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2"/>
      </w:tblGrid>
      <w:tr w:rsidR="00FE5913" w:rsidRPr="004E190A" w14:paraId="5AE0D9EC" w14:textId="77777777" w:rsidTr="00E96D5B">
        <w:trPr>
          <w:trHeight w:val="2880"/>
          <w:jc w:val="center"/>
        </w:trPr>
        <w:tc>
          <w:tcPr>
            <w:tcW w:w="5000" w:type="pct"/>
          </w:tcPr>
          <w:p w14:paraId="03BBE8DB" w14:textId="679A2FAA" w:rsidR="00FE5913" w:rsidRPr="004E190A" w:rsidRDefault="00FE5913" w:rsidP="00852427">
            <w:pPr>
              <w:pStyle w:val="Bezodstpw"/>
              <w:spacing w:before="240" w:after="240" w:line="264" w:lineRule="auto"/>
              <w:jc w:val="center"/>
              <w:rPr>
                <w:rFonts w:asciiTheme="minorHAnsi" w:eastAsiaTheme="majorEastAsia" w:hAnsiTheme="minorHAnsi" w:cstheme="minorHAnsi"/>
                <w:caps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F150DB2" wp14:editId="65BB5322">
                  <wp:extent cx="885825" cy="1000125"/>
                  <wp:effectExtent l="0" t="0" r="9525" b="9525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56" r="22758" b="7765"/>
                          <a:stretch/>
                        </pic:blipFill>
                        <pic:spPr bwMode="auto">
                          <a:xfrm>
                            <a:off x="0" y="0"/>
                            <a:ext cx="895073" cy="101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5E7127BA" wp14:editId="360DE562">
                  <wp:extent cx="819150" cy="988487"/>
                  <wp:effectExtent l="0" t="0" r="0" b="254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89" cy="1001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4E25C022" wp14:editId="1948C8E6">
                  <wp:extent cx="847725" cy="987556"/>
                  <wp:effectExtent l="0" t="0" r="0" b="3175"/>
                  <wp:docPr id="66" name="Obraz 66" descr="wójt Gminy Nowa Wieś Lęborska Ogłasza Nabór na Wolne Stanowisko Urzędni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ójt Gminy Nowa Wieś Lęborska Ogłasza Nabór na Wolne Stanowisko Urzędni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68" cy="9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184FCC4A" wp14:editId="485CF738">
                  <wp:extent cx="866775" cy="975122"/>
                  <wp:effectExtent l="0" t="0" r="0" b="0"/>
                  <wp:docPr id="67" name="Obraz 67" descr="Plik:POL gmina Łęczyce COA.svg – Wikipedia, wolna encyk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ik:POL gmina Łęczyce COA.svg – Wikipedia, wolna encyk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670" cy="99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3184EBFF" wp14:editId="535E6882">
                  <wp:extent cx="762000" cy="990600"/>
                  <wp:effectExtent l="0" t="0" r="0" b="0"/>
                  <wp:docPr id="69" name="Obraz 69" descr="Gmina Miejska - artykuły | Dziennik Bałtyc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mina Miejska - artykuły | Dziennik Bałtyc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132" cy="99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67DC1904" wp14:editId="01B8ADD6">
                  <wp:extent cx="971550" cy="988248"/>
                  <wp:effectExtent l="0" t="0" r="0" b="2540"/>
                  <wp:docPr id="72" name="Obraz 72" descr="Herb gminy Wicko – Wikipedia, wolna encyk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rb gminy Wicko – Wikipedia, wolna encyk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095" cy="100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0" w:name="_Hlk113868189" w:displacedByCustomXml="next"/>
    <w:sdt>
      <w:sdtPr>
        <w:rPr>
          <w:rFonts w:eastAsiaTheme="majorEastAsia" w:cstheme="minorHAnsi"/>
          <w:sz w:val="48"/>
          <w:szCs w:val="48"/>
        </w:rPr>
        <w:alias w:val="Tytuł"/>
        <w:tag w:val=""/>
        <w:id w:val="1865327570"/>
        <w:placeholder>
          <w:docPart w:val="10333A50BA94461494E2FC9F1142642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0F33235" w14:textId="427EA3E5" w:rsidR="005A6209" w:rsidRPr="005A6209" w:rsidRDefault="005A6209" w:rsidP="00852427">
          <w:pPr>
            <w:jc w:val="center"/>
            <w:rPr>
              <w:rFonts w:eastAsiaTheme="majorEastAsia" w:cstheme="minorHAnsi"/>
              <w:sz w:val="48"/>
              <w:szCs w:val="48"/>
            </w:rPr>
          </w:pPr>
          <w:r w:rsidRPr="00DA435B">
            <w:rPr>
              <w:rFonts w:eastAsiaTheme="majorEastAsia" w:cstheme="minorHAnsi"/>
              <w:sz w:val="48"/>
              <w:szCs w:val="48"/>
            </w:rPr>
            <w:t xml:space="preserve">Strategia </w:t>
          </w:r>
          <w:r w:rsidR="00A33430">
            <w:rPr>
              <w:rFonts w:eastAsiaTheme="majorEastAsia" w:cstheme="minorHAnsi"/>
              <w:sz w:val="48"/>
              <w:szCs w:val="48"/>
            </w:rPr>
            <w:t>Zintegrowanych Inwestycji Terytorialnych dla</w:t>
          </w:r>
          <w:r w:rsidRPr="00DA435B">
            <w:rPr>
              <w:rFonts w:eastAsiaTheme="majorEastAsia" w:cstheme="minorHAnsi"/>
              <w:sz w:val="48"/>
              <w:szCs w:val="48"/>
            </w:rPr>
            <w:t xml:space="preserve"> Miejskiego Obszaru Funkcjonalnego </w:t>
          </w:r>
          <w:r w:rsidR="00AA0423">
            <w:rPr>
              <w:rFonts w:eastAsiaTheme="majorEastAsia" w:cstheme="minorHAnsi"/>
              <w:sz w:val="48"/>
              <w:szCs w:val="48"/>
            </w:rPr>
            <w:t>Lęborka</w:t>
          </w:r>
          <w:r w:rsidRPr="00DA435B">
            <w:rPr>
              <w:rFonts w:eastAsiaTheme="majorEastAsia" w:cstheme="minorHAnsi"/>
              <w:sz w:val="48"/>
              <w:szCs w:val="48"/>
            </w:rPr>
            <w:t xml:space="preserve"> 2030+</w:t>
          </w:r>
        </w:p>
      </w:sdtContent>
    </w:sdt>
    <w:bookmarkEnd w:id="0" w:displacedByCustomXml="prev"/>
    <w:p w14:paraId="667A704F" w14:textId="4452DA21" w:rsidR="005A6209" w:rsidRDefault="005A6209" w:rsidP="00852427">
      <w:pPr>
        <w:jc w:val="center"/>
        <w:rPr>
          <w:rFonts w:eastAsiaTheme="majorEastAsia" w:cstheme="minorHAnsi"/>
          <w:sz w:val="48"/>
          <w:szCs w:val="48"/>
        </w:rPr>
      </w:pPr>
    </w:p>
    <w:p w14:paraId="1D46E8EB" w14:textId="62F2F86E" w:rsidR="00C94258" w:rsidRDefault="00840F76" w:rsidP="00840F76">
      <w:pPr>
        <w:jc w:val="center"/>
        <w:rPr>
          <w:rFonts w:eastAsiaTheme="majorEastAsia" w:cstheme="minorHAnsi"/>
          <w:sz w:val="40"/>
          <w:szCs w:val="40"/>
        </w:rPr>
      </w:pPr>
      <w:bookmarkStart w:id="1" w:name="_Hlk134519526"/>
      <w:r>
        <w:rPr>
          <w:rFonts w:eastAsiaTheme="majorEastAsia" w:cstheme="minorHAnsi"/>
          <w:sz w:val="40"/>
          <w:szCs w:val="40"/>
        </w:rPr>
        <w:t xml:space="preserve">Załącznik nr 2 </w:t>
      </w:r>
      <w:bookmarkEnd w:id="1"/>
      <w:r>
        <w:rPr>
          <w:rFonts w:eastAsiaTheme="majorEastAsia" w:cstheme="minorHAnsi"/>
          <w:sz w:val="40"/>
          <w:szCs w:val="40"/>
        </w:rPr>
        <w:br/>
      </w:r>
      <w:r w:rsidR="006B6EED" w:rsidRPr="006B6EED">
        <w:rPr>
          <w:rFonts w:eastAsiaTheme="majorEastAsia" w:cstheme="minorHAnsi"/>
          <w:sz w:val="40"/>
          <w:szCs w:val="40"/>
        </w:rPr>
        <w:t>Oczekiwania w zakresie mobilności i komunikacji (RPT)</w:t>
      </w:r>
    </w:p>
    <w:p w14:paraId="7FB573C8" w14:textId="38646797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7EE6D548" w14:textId="78912BA8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7444B9A6" w14:textId="0B930B9F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05ED4645" w14:textId="7AAD6F53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6A94AE13" w14:textId="64E6F088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481ECC66" w14:textId="60944230" w:rsidR="005A6209" w:rsidRDefault="005A6209" w:rsidP="006B6EED">
      <w:pPr>
        <w:rPr>
          <w:rFonts w:eastAsiaTheme="majorEastAsia" w:cstheme="minorHAnsi"/>
          <w:sz w:val="40"/>
          <w:szCs w:val="40"/>
        </w:rPr>
      </w:pPr>
    </w:p>
    <w:p w14:paraId="32BC232D" w14:textId="769E32DC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2E1226FF" w14:textId="096ECEE5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7B03DAE3" w14:textId="5DF14367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03D12C30" w14:textId="65368D0D" w:rsidR="005A6209" w:rsidRPr="0067721D" w:rsidRDefault="009367A3" w:rsidP="00852427">
      <w:pPr>
        <w:pStyle w:val="Bezodstpw"/>
        <w:spacing w:before="240" w:after="240" w:line="276" w:lineRule="auto"/>
        <w:jc w:val="center"/>
        <w:rPr>
          <w:rFonts w:asciiTheme="minorHAnsi" w:hAnsiTheme="minorHAnsi" w:cstheme="minorHAnsi"/>
        </w:rPr>
        <w:sectPr w:rsidR="005A6209" w:rsidRPr="0067721D" w:rsidSect="00567CC7">
          <w:headerReference w:type="even" r:id="rId14"/>
          <w:footerReference w:type="even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>Lębork</w:t>
      </w:r>
      <w:r w:rsidR="005A6209" w:rsidRPr="0067721D">
        <w:rPr>
          <w:rFonts w:asciiTheme="minorHAnsi" w:hAnsiTheme="minorHAnsi" w:cstheme="minorHAnsi"/>
        </w:rPr>
        <w:t xml:space="preserve">, </w:t>
      </w:r>
      <w:r w:rsidR="006B6EED">
        <w:rPr>
          <w:rFonts w:asciiTheme="minorHAnsi" w:hAnsiTheme="minorHAnsi" w:cstheme="minorHAnsi"/>
        </w:rPr>
        <w:t>maj 2023 r.</w:t>
      </w:r>
    </w:p>
    <w:p w14:paraId="3D533D3D" w14:textId="5A71FBAA" w:rsidR="000919CF" w:rsidRDefault="000919CF" w:rsidP="000919CF">
      <w:r>
        <w:lastRenderedPageBreak/>
        <w:t xml:space="preserve">W ramach prac nad Strategią ZIT dla MOF </w:t>
      </w:r>
      <w:r w:rsidR="00840F76">
        <w:rPr>
          <w:rFonts w:cstheme="minorHAnsi"/>
        </w:rPr>
        <w:t>Lęborka</w:t>
      </w:r>
      <w:r w:rsidR="00840F76">
        <w:t xml:space="preserve"> </w:t>
      </w:r>
      <w:r>
        <w:t xml:space="preserve">przeanalizowano, zgodnie z wytycznymi, oczekiwania </w:t>
      </w:r>
      <w:r w:rsidRPr="00B638E8">
        <w:t>wobec powiatów i gmin</w:t>
      </w:r>
      <w:r>
        <w:t xml:space="preserve">, </w:t>
      </w:r>
      <w:r w:rsidRPr="00B638E8">
        <w:t>określon</w:t>
      </w:r>
      <w:r>
        <w:t>e</w:t>
      </w:r>
      <w:r w:rsidRPr="00B638E8">
        <w:t xml:space="preserve"> w Regionalnym Programie Strategicznym w zakresie mobilności i komunikacji</w:t>
      </w:r>
      <w:r>
        <w:t xml:space="preserve"> (RPT).</w:t>
      </w:r>
    </w:p>
    <w:p w14:paraId="3D612B7F" w14:textId="17D5B1C1" w:rsidR="000919CF" w:rsidRDefault="000919CF" w:rsidP="000919CF">
      <w:r>
        <w:t xml:space="preserve">W poniższych tabelach odniesiono się do oczekiwań </w:t>
      </w:r>
      <w:r w:rsidRPr="00B638E8">
        <w:t>z perspektywy możliwości i celowości ich zastosowania w ramach planowania transportu w MOF</w:t>
      </w:r>
      <w:r>
        <w:t xml:space="preserve">, które będą realizowane zgodnie </w:t>
      </w:r>
      <w:r w:rsidR="00840F76">
        <w:br/>
      </w:r>
      <w:r>
        <w:t>z możliwościami budżetowymi i organizacyjnymi poszczególnych partnerów MOF.</w:t>
      </w:r>
    </w:p>
    <w:p w14:paraId="3AAFFEFF" w14:textId="77777777" w:rsidR="00840F76" w:rsidRDefault="00840F76" w:rsidP="00840F76">
      <w:pPr>
        <w:spacing w:before="240" w:after="240" w:line="276" w:lineRule="auto"/>
        <w:rPr>
          <w:rFonts w:ascii="Calibri" w:eastAsia="Calibri" w:hAnsi="Calibri" w:cs="Calibri"/>
          <w:i/>
          <w:iCs/>
        </w:rPr>
      </w:pPr>
      <w:bookmarkStart w:id="2" w:name="_Toc386455804"/>
    </w:p>
    <w:p w14:paraId="5A6DCAC4" w14:textId="1F73DB47" w:rsidR="000919CF" w:rsidRPr="00840F76" w:rsidRDefault="000919CF" w:rsidP="00840F76">
      <w:pPr>
        <w:spacing w:before="240" w:after="240" w:line="276" w:lineRule="auto"/>
        <w:rPr>
          <w:rFonts w:ascii="Calibri" w:eastAsia="Calibri" w:hAnsi="Calibri" w:cs="Calibri"/>
          <w:i/>
          <w:iCs/>
        </w:rPr>
      </w:pPr>
      <w:r w:rsidRPr="00840F76">
        <w:rPr>
          <w:rFonts w:ascii="Calibri" w:eastAsia="Calibri" w:hAnsi="Calibri" w:cs="Calibri"/>
          <w:i/>
          <w:iCs/>
        </w:rPr>
        <w:t xml:space="preserve">Tabela </w:t>
      </w:r>
      <w:r w:rsidRPr="00840F76">
        <w:rPr>
          <w:rFonts w:ascii="Calibri" w:eastAsia="Calibri" w:hAnsi="Calibri" w:cs="Calibri"/>
          <w:i/>
          <w:iCs/>
        </w:rPr>
        <w:fldChar w:fldCharType="begin"/>
      </w:r>
      <w:r w:rsidRPr="00840F76">
        <w:rPr>
          <w:rFonts w:ascii="Calibri" w:eastAsia="Calibri" w:hAnsi="Calibri" w:cs="Calibri"/>
          <w:i/>
          <w:iCs/>
        </w:rPr>
        <w:instrText xml:space="preserve"> SEQ Tabela \* ARABIC </w:instrText>
      </w:r>
      <w:r w:rsidRPr="00840F76">
        <w:rPr>
          <w:rFonts w:ascii="Calibri" w:eastAsia="Calibri" w:hAnsi="Calibri" w:cs="Calibri"/>
          <w:i/>
          <w:iCs/>
        </w:rPr>
        <w:fldChar w:fldCharType="separate"/>
      </w:r>
      <w:r w:rsidR="00840F76">
        <w:rPr>
          <w:rFonts w:ascii="Calibri" w:eastAsia="Calibri" w:hAnsi="Calibri" w:cs="Calibri"/>
          <w:i/>
          <w:iCs/>
          <w:noProof/>
        </w:rPr>
        <w:t>1</w:t>
      </w:r>
      <w:r w:rsidRPr="00840F76">
        <w:rPr>
          <w:rFonts w:ascii="Calibri" w:eastAsia="Calibri" w:hAnsi="Calibri" w:cs="Calibri"/>
          <w:i/>
          <w:iCs/>
        </w:rPr>
        <w:fldChar w:fldCharType="end"/>
      </w:r>
      <w:r w:rsidRPr="00840F76">
        <w:rPr>
          <w:rFonts w:ascii="Calibri" w:eastAsia="Calibri" w:hAnsi="Calibri" w:cs="Calibri"/>
          <w:i/>
          <w:iCs/>
        </w:rPr>
        <w:t xml:space="preserve">. </w:t>
      </w:r>
      <w:bookmarkEnd w:id="2"/>
      <w:r w:rsidRPr="00840F76">
        <w:rPr>
          <w:rFonts w:ascii="Calibri" w:eastAsia="Calibri" w:hAnsi="Calibri" w:cs="Calibri"/>
          <w:i/>
          <w:iCs/>
        </w:rPr>
        <w:t>Odniesienie do oczekiwań ujętych w RPT dla Celu 1, priorytetu 1.1 i 1.2</w:t>
      </w:r>
    </w:p>
    <w:p w14:paraId="41089FD6" w14:textId="77777777" w:rsidR="000919CF" w:rsidRPr="000E1405" w:rsidRDefault="000919CF" w:rsidP="000919CF">
      <w:pPr>
        <w:spacing w:after="0" w:line="240" w:lineRule="auto"/>
        <w:rPr>
          <w:rFonts w:cstheme="minorHAnsi"/>
          <w:b/>
          <w:bCs/>
        </w:rPr>
      </w:pPr>
      <w:r w:rsidRPr="000E1405">
        <w:rPr>
          <w:rFonts w:cstheme="minorHAnsi"/>
          <w:b/>
          <w:bCs/>
        </w:rPr>
        <w:t>Cel Szczegółowy 1. ZRÓWNOWAŻONA MOBILNOŚĆ ZBIOROWA I AKTYWNA</w:t>
      </w:r>
    </w:p>
    <w:p w14:paraId="02E8BE65" w14:textId="73582F13" w:rsidR="000919CF" w:rsidRPr="00EB3A02" w:rsidRDefault="000919CF" w:rsidP="000919C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B3A0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Priorytet 1.1. ZINTEGROWANY SYSTEM INFRASTRUKTURY TRANSPORTU ZBIOROWEGO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EB3A0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I MOBILNOŚCI AKTYWNEJ </w:t>
      </w:r>
    </w:p>
    <w:p w14:paraId="35DCE084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  <w:r w:rsidRPr="00EB3A02">
        <w:rPr>
          <w:rFonts w:cstheme="minorHAnsi"/>
        </w:rPr>
        <w:t>Działanie 1.1.1. Budowa, przebudowa i modernizacja infrastruktury kolejowej dla regionalnego transportu zbiorowego</w:t>
      </w:r>
    </w:p>
    <w:p w14:paraId="759DE7CB" w14:textId="77777777" w:rsidR="000919CF" w:rsidRPr="00EB3A02" w:rsidRDefault="000919CF" w:rsidP="000919CF">
      <w:pPr>
        <w:pStyle w:val="Default"/>
        <w:rPr>
          <w:rFonts w:asciiTheme="minorHAnsi" w:hAnsiTheme="minorHAnsi" w:cstheme="minorHAnsi"/>
          <w:sz w:val="22"/>
          <w:szCs w:val="22"/>
          <w:lang w:val="pl-PL"/>
        </w:rPr>
      </w:pPr>
      <w:r w:rsidRPr="00EB3A02">
        <w:rPr>
          <w:rFonts w:asciiTheme="minorHAnsi" w:hAnsiTheme="minorHAnsi" w:cstheme="minorHAnsi"/>
          <w:sz w:val="22"/>
          <w:szCs w:val="22"/>
          <w:lang w:val="pl-PL"/>
        </w:rPr>
        <w:t xml:space="preserve">Działanie 1.1.2. Budowa, przebudowa i modernizacja infrastruktury miejskiego transportu zbiorowego </w:t>
      </w:r>
    </w:p>
    <w:p w14:paraId="45D23E4C" w14:textId="77777777" w:rsidR="000919CF" w:rsidRPr="00EB3A02" w:rsidRDefault="000919CF" w:rsidP="000919CF">
      <w:pPr>
        <w:pStyle w:val="Default"/>
        <w:rPr>
          <w:rFonts w:asciiTheme="minorHAnsi" w:hAnsiTheme="minorHAnsi" w:cstheme="minorHAnsi"/>
          <w:sz w:val="22"/>
          <w:szCs w:val="22"/>
          <w:lang w:val="pl-PL"/>
        </w:rPr>
      </w:pPr>
      <w:r w:rsidRPr="00EB3A02">
        <w:rPr>
          <w:rFonts w:asciiTheme="minorHAnsi" w:hAnsiTheme="minorHAnsi" w:cstheme="minorHAnsi"/>
          <w:sz w:val="22"/>
          <w:szCs w:val="22"/>
          <w:lang w:val="pl-PL"/>
        </w:rPr>
        <w:t>Działanie 1.1.3. Budowa i przebudowa węzłów integracyjnych i przystanków</w:t>
      </w:r>
    </w:p>
    <w:p w14:paraId="2DACC4A6" w14:textId="77777777" w:rsidR="000919CF" w:rsidRPr="00EB3A02" w:rsidRDefault="000919CF" w:rsidP="000919CF">
      <w:pPr>
        <w:pStyle w:val="Default"/>
        <w:rPr>
          <w:rFonts w:asciiTheme="minorHAnsi" w:hAnsiTheme="minorHAnsi" w:cstheme="minorHAnsi"/>
          <w:sz w:val="22"/>
          <w:szCs w:val="22"/>
          <w:lang w:val="pl-PL"/>
        </w:rPr>
      </w:pPr>
    </w:p>
    <w:p w14:paraId="5800E261" w14:textId="77777777" w:rsidR="000919CF" w:rsidRPr="00EB3A02" w:rsidRDefault="000919CF" w:rsidP="000919C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B3A0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Priorytet 1.2. WYSOKA JAKOŚĆ USŁUG MOBILNOŚCI PASAŻERSKIEJ </w:t>
      </w:r>
    </w:p>
    <w:p w14:paraId="34F9876B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  <w:r w:rsidRPr="00EB3A02">
        <w:rPr>
          <w:rFonts w:cstheme="minorHAnsi"/>
        </w:rPr>
        <w:t>Działanie 1.2.1. Zakup i modernizacja taboru do organizacji regionalnych i metropolitalnych przewozów kolejowych</w:t>
      </w:r>
    </w:p>
    <w:p w14:paraId="63CCE817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  <w:r w:rsidRPr="00EB3A02">
        <w:rPr>
          <w:rFonts w:cstheme="minorHAnsi"/>
        </w:rPr>
        <w:t xml:space="preserve">Działanie 1.2.2. Zakup taboru do organizacji regionalnych i </w:t>
      </w:r>
      <w:proofErr w:type="spellStart"/>
      <w:r w:rsidRPr="00EB3A02">
        <w:rPr>
          <w:rFonts w:cstheme="minorHAnsi"/>
        </w:rPr>
        <w:t>wewnątrzpowiatowych</w:t>
      </w:r>
      <w:proofErr w:type="spellEnd"/>
      <w:r w:rsidRPr="00EB3A02">
        <w:rPr>
          <w:rFonts w:cstheme="minorHAnsi"/>
        </w:rPr>
        <w:t xml:space="preserve"> przewozów drogowych i szynowych innych niż kolej</w:t>
      </w:r>
    </w:p>
    <w:p w14:paraId="46F09A7D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  <w:r w:rsidRPr="00EB3A02">
        <w:rPr>
          <w:rFonts w:cstheme="minorHAnsi"/>
        </w:rPr>
        <w:t>Działanie 1.2.4. Zwiększenie atrakcyjności oferty transportu zbiorowego</w:t>
      </w:r>
    </w:p>
    <w:p w14:paraId="176388FA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</w:p>
    <w:tbl>
      <w:tblPr>
        <w:tblStyle w:val="Tabelalisty2akcent51"/>
        <w:tblW w:w="4913" w:type="pct"/>
        <w:tblBorders>
          <w:left w:val="single" w:sz="4" w:space="0" w:color="9CC2E5" w:themeColor="accent5" w:themeTint="99"/>
          <w:right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471"/>
        <w:gridCol w:w="5187"/>
        <w:gridCol w:w="2246"/>
      </w:tblGrid>
      <w:tr w:rsidR="000919CF" w:rsidRPr="00EB3A02" w14:paraId="52641483" w14:textId="77777777" w:rsidTr="00091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9" w:type="pct"/>
            <w:gridSpan w:val="2"/>
            <w:shd w:val="clear" w:color="auto" w:fill="DEEAF6" w:themeFill="accent5" w:themeFillTint="33"/>
            <w:vAlign w:val="center"/>
          </w:tcPr>
          <w:p w14:paraId="608A90F2" w14:textId="77777777" w:rsidR="000919CF" w:rsidRPr="00EB3A02" w:rsidRDefault="000919CF" w:rsidP="008E22E5">
            <w:r w:rsidRPr="00EB3A02">
              <w:t>Oczekiwania wobec:</w:t>
            </w:r>
          </w:p>
        </w:tc>
        <w:tc>
          <w:tcPr>
            <w:tcW w:w="1261" w:type="pct"/>
            <w:shd w:val="clear" w:color="auto" w:fill="DEEAF6" w:themeFill="accent5" w:themeFillTint="33"/>
            <w:vAlign w:val="center"/>
          </w:tcPr>
          <w:p w14:paraId="3EE7819C" w14:textId="77777777" w:rsidR="000919CF" w:rsidRPr="00EB3A02" w:rsidRDefault="000919CF" w:rsidP="008E2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B3A02">
              <w:rPr>
                <w:rFonts w:cstheme="minorHAnsi"/>
              </w:rPr>
              <w:t>Uwzględnione [TAK/</w:t>
            </w:r>
            <w:r>
              <w:rPr>
                <w:rFonts w:cstheme="minorHAnsi"/>
              </w:rPr>
              <w:br/>
            </w:r>
            <w:r w:rsidRPr="00EB3A02">
              <w:rPr>
                <w:rFonts w:cstheme="minorHAnsi"/>
              </w:rPr>
              <w:t>NIE</w:t>
            </w:r>
            <w:r>
              <w:rPr>
                <w:rFonts w:cstheme="minorHAnsi"/>
              </w:rPr>
              <w:t xml:space="preserve"> </w:t>
            </w:r>
            <w:r w:rsidRPr="00EB3A02">
              <w:rPr>
                <w:rFonts w:cstheme="minorHAnsi"/>
              </w:rPr>
              <w:t>z uzasadnieniem]</w:t>
            </w:r>
          </w:p>
        </w:tc>
      </w:tr>
      <w:tr w:rsidR="000919CF" w:rsidRPr="00EB3A02" w14:paraId="13597907" w14:textId="77777777" w:rsidTr="0009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</w:tcPr>
          <w:p w14:paraId="6473D36F" w14:textId="77777777" w:rsidR="000919CF" w:rsidRPr="00833755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337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Samorządu powiatowego </w:t>
            </w:r>
          </w:p>
          <w:p w14:paraId="4A832E1A" w14:textId="77777777" w:rsidR="000919CF" w:rsidRPr="00EB3A02" w:rsidRDefault="000919CF" w:rsidP="008E22E5">
            <w:pPr>
              <w:pStyle w:val="Default"/>
              <w:rPr>
                <w:b w:val="0"/>
                <w:bCs w:val="0"/>
                <w:lang w:val="pl-PL"/>
              </w:rPr>
            </w:pPr>
          </w:p>
        </w:tc>
        <w:tc>
          <w:tcPr>
            <w:tcW w:w="2913" w:type="pct"/>
            <w:shd w:val="clear" w:color="auto" w:fill="auto"/>
          </w:tcPr>
          <w:p w14:paraId="258C810D" w14:textId="77777777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W</w:t>
            </w:r>
            <w:r w:rsidRPr="00EB3A02">
              <w:rPr>
                <w:rFonts w:cstheme="minorHAnsi"/>
              </w:rPr>
              <w:t xml:space="preserve">spółfinansowanie organizacji pasażerskich przewozów kolejowych w oparciu o rozwiązania systemowe przygotowane przez samorząd województwa we współpracy z </w:t>
            </w:r>
            <w:proofErr w:type="spellStart"/>
            <w:r w:rsidRPr="00EB3A02">
              <w:rPr>
                <w:rFonts w:cstheme="minorHAnsi"/>
              </w:rPr>
              <w:t>jst</w:t>
            </w:r>
            <w:proofErr w:type="spellEnd"/>
          </w:p>
        </w:tc>
        <w:tc>
          <w:tcPr>
            <w:tcW w:w="1261" w:type="pct"/>
            <w:shd w:val="clear" w:color="auto" w:fill="auto"/>
          </w:tcPr>
          <w:p w14:paraId="1A3F8EE4" w14:textId="74D7A260" w:rsidR="000919CF" w:rsidRPr="00F15297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B3A02">
              <w:rPr>
                <w:rFonts w:cstheme="minorHAnsi"/>
              </w:rPr>
              <w:t>TAK</w:t>
            </w:r>
          </w:p>
        </w:tc>
      </w:tr>
      <w:tr w:rsidR="000919CF" w:rsidRPr="00EB3A02" w14:paraId="0C7CA4A1" w14:textId="77777777" w:rsidTr="00091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6A84BDDC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0174833B" w14:textId="77777777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D</w:t>
            </w:r>
            <w:r w:rsidRPr="00EB3A02">
              <w:rPr>
                <w:rFonts w:cstheme="minorHAnsi"/>
              </w:rPr>
              <w:t xml:space="preserve">opasowanie połączeń w organizacji publicznego transportu zbiorowego autobusowego </w:t>
            </w:r>
            <w:r>
              <w:rPr>
                <w:rFonts w:cstheme="minorHAnsi"/>
              </w:rPr>
              <w:br/>
            </w:r>
            <w:r w:rsidRPr="00EB3A02">
              <w:rPr>
                <w:rFonts w:cstheme="minorHAnsi"/>
              </w:rPr>
              <w:t>o charakterze lokalnym do organizacji przewozów kolejowych (linie i połączenia dowozowe)</w:t>
            </w:r>
          </w:p>
        </w:tc>
        <w:tc>
          <w:tcPr>
            <w:tcW w:w="1261" w:type="pct"/>
            <w:shd w:val="clear" w:color="auto" w:fill="auto"/>
          </w:tcPr>
          <w:p w14:paraId="6DDB2DE5" w14:textId="77777777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A02">
              <w:rPr>
                <w:rFonts w:cstheme="minorHAnsi"/>
              </w:rPr>
              <w:t>TAK</w:t>
            </w:r>
          </w:p>
        </w:tc>
      </w:tr>
      <w:tr w:rsidR="000919CF" w:rsidRPr="00EB3A02" w14:paraId="6F5185F7" w14:textId="77777777" w:rsidTr="0009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24C46BDD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1E6AB9AE" w14:textId="77777777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W</w:t>
            </w:r>
            <w:r w:rsidRPr="00EB3A02">
              <w:rPr>
                <w:rFonts w:cstheme="minorHAnsi"/>
              </w:rPr>
              <w:t>drożenie systemu transportu zamawianego obsługującego linie dowozowe o węzłów integracyjnych i ośrodków powiatowych</w:t>
            </w:r>
          </w:p>
        </w:tc>
        <w:tc>
          <w:tcPr>
            <w:tcW w:w="1261" w:type="pct"/>
            <w:shd w:val="clear" w:color="auto" w:fill="auto"/>
          </w:tcPr>
          <w:p w14:paraId="7F620B1E" w14:textId="77777777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A02">
              <w:rPr>
                <w:rFonts w:cstheme="minorHAnsi"/>
              </w:rPr>
              <w:t>TAK</w:t>
            </w:r>
          </w:p>
        </w:tc>
      </w:tr>
      <w:tr w:rsidR="000919CF" w:rsidRPr="00EB3A02" w14:paraId="32177790" w14:textId="77777777" w:rsidTr="00091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258D4F8A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39312FE2" w14:textId="77777777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P</w:t>
            </w:r>
            <w:r w:rsidRPr="00EB3A02">
              <w:rPr>
                <w:rFonts w:cstheme="minorHAnsi"/>
              </w:rPr>
              <w:t>rowadzenie analiz lokalnych potrzeb przewozowych co najmniej raz na 5 lat</w:t>
            </w:r>
          </w:p>
        </w:tc>
        <w:tc>
          <w:tcPr>
            <w:tcW w:w="1261" w:type="pct"/>
            <w:shd w:val="clear" w:color="auto" w:fill="auto"/>
          </w:tcPr>
          <w:p w14:paraId="2F06C745" w14:textId="77777777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A02">
              <w:rPr>
                <w:rFonts w:cstheme="minorHAnsi"/>
              </w:rPr>
              <w:t>TAK</w:t>
            </w:r>
          </w:p>
        </w:tc>
      </w:tr>
      <w:tr w:rsidR="000919CF" w:rsidRPr="00EB3A02" w14:paraId="28EA03DB" w14:textId="77777777" w:rsidTr="0009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49528C74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7EE3205E" w14:textId="47FE411E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S</w:t>
            </w:r>
            <w:r w:rsidRPr="00EB3A02">
              <w:rPr>
                <w:rFonts w:cstheme="minorHAnsi"/>
              </w:rPr>
              <w:t xml:space="preserve">porządzenie, konsekwentna realizacja i monitoring </w:t>
            </w:r>
            <w:r w:rsidRPr="00EB3A02">
              <w:rPr>
                <w:rFonts w:cstheme="minorHAnsi"/>
                <w:i/>
                <w:iCs/>
              </w:rPr>
              <w:t xml:space="preserve">Planu Zrównoważonej Mobilności Miejskiej </w:t>
            </w:r>
            <w:r w:rsidRPr="00EB3A02">
              <w:rPr>
                <w:rFonts w:cstheme="minorHAnsi"/>
              </w:rPr>
              <w:t xml:space="preserve">(SUMP) </w:t>
            </w:r>
            <w:r w:rsidR="00840F76">
              <w:rPr>
                <w:rFonts w:cstheme="minorHAnsi"/>
              </w:rPr>
              <w:br/>
            </w:r>
            <w:r w:rsidRPr="00EB3A02">
              <w:rPr>
                <w:rFonts w:cstheme="minorHAnsi"/>
                <w:i/>
                <w:iCs/>
              </w:rPr>
              <w:t xml:space="preserve">dla Obszaru Metropolitalnego Gdańsk – Gdynia – Sopot </w:t>
            </w:r>
            <w:r w:rsidRPr="00EB3A02">
              <w:rPr>
                <w:rFonts w:cstheme="minorHAnsi"/>
              </w:rPr>
              <w:t>oraz pozostałych Miejskich Obszarów Funkcjonalnych lub dokumentów równoważnych</w:t>
            </w:r>
          </w:p>
        </w:tc>
        <w:tc>
          <w:tcPr>
            <w:tcW w:w="1261" w:type="pct"/>
            <w:shd w:val="clear" w:color="auto" w:fill="auto"/>
          </w:tcPr>
          <w:p w14:paraId="6A5DBB5E" w14:textId="77777777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A02">
              <w:rPr>
                <w:rFonts w:cstheme="minorHAnsi"/>
              </w:rPr>
              <w:t>TAK</w:t>
            </w:r>
          </w:p>
        </w:tc>
      </w:tr>
    </w:tbl>
    <w:p w14:paraId="1430C9F9" w14:textId="77777777" w:rsidR="00840F76" w:rsidRDefault="00840F76">
      <w:r>
        <w:rPr>
          <w:b/>
          <w:bCs/>
        </w:rPr>
        <w:br w:type="page"/>
      </w:r>
    </w:p>
    <w:tbl>
      <w:tblPr>
        <w:tblStyle w:val="Tabelalisty2akcent51"/>
        <w:tblW w:w="4913" w:type="pct"/>
        <w:tblBorders>
          <w:left w:val="single" w:sz="4" w:space="0" w:color="9CC2E5" w:themeColor="accent5" w:themeTint="99"/>
          <w:right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471"/>
        <w:gridCol w:w="5187"/>
        <w:gridCol w:w="2246"/>
      </w:tblGrid>
      <w:tr w:rsidR="000919CF" w:rsidRPr="00EB3A02" w14:paraId="3129AB19" w14:textId="77777777" w:rsidTr="00091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</w:tcPr>
          <w:p w14:paraId="34A2A1F4" w14:textId="0CD64C10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0F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S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amorządów gminnych </w:t>
            </w:r>
          </w:p>
          <w:p w14:paraId="5E2BECB9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913" w:type="pct"/>
            <w:shd w:val="clear" w:color="auto" w:fill="auto"/>
          </w:tcPr>
          <w:p w14:paraId="5625624D" w14:textId="77777777" w:rsidR="000919CF" w:rsidRPr="00840F76" w:rsidRDefault="000919CF" w:rsidP="008E2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40F76">
              <w:rPr>
                <w:rFonts w:cstheme="minorHAnsi"/>
                <w:b w:val="0"/>
                <w:bCs w:val="0"/>
              </w:rPr>
              <w:t xml:space="preserve">Współfinansowanie organizacji pasażerskich przewozów kolejowych w oparciu o rozwiązania systemowe przygotowane przez samorząd województwa we współpracy z </w:t>
            </w:r>
            <w:proofErr w:type="spellStart"/>
            <w:r w:rsidRPr="00840F76">
              <w:rPr>
                <w:rFonts w:cstheme="minorHAnsi"/>
                <w:b w:val="0"/>
                <w:bCs w:val="0"/>
              </w:rPr>
              <w:t>jst</w:t>
            </w:r>
            <w:proofErr w:type="spellEnd"/>
            <w:r w:rsidRPr="00840F76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</w:tcPr>
          <w:p w14:paraId="6F1FC732" w14:textId="1343F5AB" w:rsidR="000919CF" w:rsidRPr="00840F76" w:rsidRDefault="000919CF" w:rsidP="008E2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840F76">
              <w:rPr>
                <w:rFonts w:cstheme="minorHAnsi"/>
                <w:b w:val="0"/>
                <w:bCs w:val="0"/>
              </w:rPr>
              <w:t>TAK</w:t>
            </w:r>
          </w:p>
        </w:tc>
      </w:tr>
      <w:tr w:rsidR="000919CF" w:rsidRPr="00EB3A02" w14:paraId="120FAA33" w14:textId="77777777" w:rsidTr="0009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2695A125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5553D1B8" w14:textId="0FBBC168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D</w:t>
            </w:r>
            <w:r w:rsidRPr="00EB3A02">
              <w:rPr>
                <w:rFonts w:cstheme="minorHAnsi"/>
              </w:rPr>
              <w:t xml:space="preserve">opasowanie połączeń w organizacji publicznego transportu zbiorowego o charakterze lokalnym (autobusowego, tramwajowego i trolejbusowego) </w:t>
            </w:r>
            <w:r w:rsidR="00840F76">
              <w:rPr>
                <w:rFonts w:cstheme="minorHAnsi"/>
              </w:rPr>
              <w:br/>
            </w:r>
            <w:r w:rsidRPr="00EB3A02">
              <w:rPr>
                <w:rFonts w:cstheme="minorHAnsi"/>
              </w:rPr>
              <w:t xml:space="preserve">do organizacji przewozów kolejowych </w:t>
            </w:r>
            <w:r w:rsidR="00840F76">
              <w:rPr>
                <w:rFonts w:cstheme="minorHAnsi"/>
              </w:rPr>
              <w:br/>
            </w:r>
            <w:r w:rsidRPr="00EB3A02">
              <w:rPr>
                <w:rFonts w:cstheme="minorHAnsi"/>
              </w:rPr>
              <w:t>(linie i połączenia dowozowe)</w:t>
            </w:r>
          </w:p>
        </w:tc>
        <w:tc>
          <w:tcPr>
            <w:tcW w:w="1261" w:type="pct"/>
            <w:shd w:val="clear" w:color="auto" w:fill="auto"/>
          </w:tcPr>
          <w:p w14:paraId="4BAEF591" w14:textId="420B2752" w:rsidR="000919CF" w:rsidRPr="000919CF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B3A02">
              <w:rPr>
                <w:rFonts w:cstheme="minorHAnsi"/>
              </w:rPr>
              <w:t>TAK</w:t>
            </w:r>
          </w:p>
        </w:tc>
      </w:tr>
      <w:tr w:rsidR="000919CF" w:rsidRPr="00EB3A02" w14:paraId="1C208D2E" w14:textId="77777777" w:rsidTr="000919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7E0116ED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0AD98F57" w14:textId="77777777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T</w:t>
            </w:r>
            <w:r w:rsidRPr="00EB3A02">
              <w:rPr>
                <w:rFonts w:cstheme="minorHAnsi"/>
              </w:rPr>
              <w:t>worzenie lub powiększanie stref ruchu uspokojonego lub ograniczonego w miastach</w:t>
            </w:r>
          </w:p>
        </w:tc>
        <w:tc>
          <w:tcPr>
            <w:tcW w:w="1261" w:type="pct"/>
            <w:shd w:val="clear" w:color="auto" w:fill="auto"/>
          </w:tcPr>
          <w:p w14:paraId="575CBF37" w14:textId="77777777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A02">
              <w:rPr>
                <w:rFonts w:cstheme="minorHAnsi"/>
              </w:rPr>
              <w:t>TAK</w:t>
            </w:r>
          </w:p>
        </w:tc>
      </w:tr>
      <w:tr w:rsidR="000919CF" w:rsidRPr="00EB3A02" w14:paraId="73712F8B" w14:textId="77777777" w:rsidTr="0009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27D4DC47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2C135CF8" w14:textId="77777777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P</w:t>
            </w:r>
            <w:r w:rsidRPr="00EB3A02">
              <w:rPr>
                <w:rFonts w:cstheme="minorHAnsi"/>
              </w:rPr>
              <w:t>rowadzenie polityki parkingowej moderującej popyt na indywidualny transport samochodowy</w:t>
            </w:r>
          </w:p>
        </w:tc>
        <w:tc>
          <w:tcPr>
            <w:tcW w:w="1261" w:type="pct"/>
            <w:shd w:val="clear" w:color="auto" w:fill="auto"/>
          </w:tcPr>
          <w:p w14:paraId="7DE27360" w14:textId="77777777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A02">
              <w:rPr>
                <w:rFonts w:cstheme="minorHAnsi"/>
              </w:rPr>
              <w:t>TAK</w:t>
            </w:r>
          </w:p>
        </w:tc>
      </w:tr>
      <w:tr w:rsidR="000919CF" w:rsidRPr="00EB3A02" w14:paraId="664988DA" w14:textId="77777777" w:rsidTr="000919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5839E97F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40BF8CAC" w14:textId="1E236343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W</w:t>
            </w:r>
            <w:r w:rsidRPr="00EB3A02">
              <w:rPr>
                <w:rFonts w:cstheme="minorHAnsi"/>
              </w:rPr>
              <w:t xml:space="preserve">ykonywanie ocen wpływu planowanych funkcji </w:t>
            </w:r>
            <w:r w:rsidR="00840F76">
              <w:rPr>
                <w:rFonts w:cstheme="minorHAnsi"/>
              </w:rPr>
              <w:br/>
            </w:r>
            <w:r w:rsidRPr="00EB3A02">
              <w:rPr>
                <w:rFonts w:cstheme="minorHAnsi"/>
              </w:rPr>
              <w:t xml:space="preserve">na potrzeby transportowe (wprowadzenie </w:t>
            </w:r>
            <w:r>
              <w:rPr>
                <w:rFonts w:cstheme="minorHAnsi"/>
              </w:rPr>
              <w:br/>
            </w:r>
            <w:r w:rsidRPr="00EB3A02">
              <w:rPr>
                <w:rFonts w:cstheme="minorHAnsi"/>
              </w:rPr>
              <w:t xml:space="preserve">do praktyki planistycznej i projektowej, konieczności wykonywania ocen wpływu planowanych funkcji (inwestycji) na zapotrzebowanie na transport </w:t>
            </w:r>
            <w:r w:rsidR="00840F76">
              <w:rPr>
                <w:rFonts w:cstheme="minorHAnsi"/>
              </w:rPr>
              <w:br/>
            </w:r>
            <w:r w:rsidRPr="00EB3A02">
              <w:rPr>
                <w:rFonts w:cstheme="minorHAnsi"/>
              </w:rPr>
              <w:t>i opracowania zasad (koncepcji) racjonalnej obsługi transportowej analizowanego obszaru)</w:t>
            </w:r>
          </w:p>
        </w:tc>
        <w:tc>
          <w:tcPr>
            <w:tcW w:w="1261" w:type="pct"/>
            <w:shd w:val="clear" w:color="auto" w:fill="auto"/>
          </w:tcPr>
          <w:p w14:paraId="0F846CAB" w14:textId="77777777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A02">
              <w:rPr>
                <w:rFonts w:cstheme="minorHAnsi"/>
              </w:rPr>
              <w:t>TAK</w:t>
            </w:r>
          </w:p>
        </w:tc>
      </w:tr>
      <w:tr w:rsidR="000919CF" w:rsidRPr="00EB3A02" w14:paraId="7E3D6265" w14:textId="77777777" w:rsidTr="0009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2E13FDE5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500006D8" w14:textId="77777777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P</w:t>
            </w:r>
            <w:r w:rsidRPr="00EB3A02">
              <w:rPr>
                <w:rFonts w:cstheme="minorHAnsi"/>
              </w:rPr>
              <w:t>rzeprowadzenie kompleksowej analizy stanu technicznego, bezpieczeństwa oraz potrzeb w zakresie wyposażenia przystanków publicznego transportu zbiorowego innych niż kolejowych</w:t>
            </w:r>
          </w:p>
        </w:tc>
        <w:tc>
          <w:tcPr>
            <w:tcW w:w="1261" w:type="pct"/>
            <w:shd w:val="clear" w:color="auto" w:fill="auto"/>
          </w:tcPr>
          <w:p w14:paraId="2C135F57" w14:textId="77777777" w:rsidR="000919CF" w:rsidRPr="00EB3A02" w:rsidRDefault="000919CF" w:rsidP="008E2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A02">
              <w:rPr>
                <w:rFonts w:cstheme="minorHAnsi"/>
              </w:rPr>
              <w:t>TAK</w:t>
            </w:r>
          </w:p>
        </w:tc>
      </w:tr>
      <w:tr w:rsidR="000919CF" w:rsidRPr="00EB3A02" w14:paraId="35FF61D8" w14:textId="77777777" w:rsidTr="000919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13F4BC13" w14:textId="77777777" w:rsidR="000919CF" w:rsidRPr="00EB3A02" w:rsidRDefault="000919CF" w:rsidP="008E22E5">
            <w:pPr>
              <w:rPr>
                <w:b w:val="0"/>
                <w:bCs w:val="0"/>
              </w:rPr>
            </w:pPr>
          </w:p>
        </w:tc>
        <w:tc>
          <w:tcPr>
            <w:tcW w:w="2913" w:type="pct"/>
            <w:shd w:val="clear" w:color="auto" w:fill="auto"/>
          </w:tcPr>
          <w:p w14:paraId="2EDFD04A" w14:textId="4EA3CE5E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S</w:t>
            </w:r>
            <w:r w:rsidRPr="00EB3A02">
              <w:rPr>
                <w:rFonts w:cstheme="minorHAnsi"/>
              </w:rPr>
              <w:t xml:space="preserve">porządzenie, konsekwentna realizacja i monitoring </w:t>
            </w:r>
            <w:r w:rsidRPr="00EB3A02">
              <w:rPr>
                <w:rFonts w:cstheme="minorHAnsi"/>
                <w:i/>
                <w:iCs/>
              </w:rPr>
              <w:t xml:space="preserve">Planu Zrównoważonej Mobilności Miejskiej (SUMP) </w:t>
            </w:r>
            <w:r w:rsidR="00840F76">
              <w:rPr>
                <w:rFonts w:cstheme="minorHAnsi"/>
                <w:i/>
                <w:iCs/>
              </w:rPr>
              <w:br/>
            </w:r>
            <w:r w:rsidRPr="00EB3A02">
              <w:rPr>
                <w:rFonts w:cstheme="minorHAnsi"/>
                <w:i/>
                <w:iCs/>
              </w:rPr>
              <w:t xml:space="preserve">dla Obszaru Metropolitalnego Gdańsk – Gdynia – Sopot </w:t>
            </w:r>
            <w:r w:rsidRPr="00EB3A02">
              <w:rPr>
                <w:rFonts w:cstheme="minorHAnsi"/>
              </w:rPr>
              <w:t>oraz pozostałych Miejskich Obszarów Funkcjonalnych lub dokumentów równoważnych</w:t>
            </w:r>
          </w:p>
        </w:tc>
        <w:tc>
          <w:tcPr>
            <w:tcW w:w="1261" w:type="pct"/>
            <w:shd w:val="clear" w:color="auto" w:fill="auto"/>
          </w:tcPr>
          <w:p w14:paraId="5B4660E0" w14:textId="69C55F3A" w:rsidR="000919CF" w:rsidRPr="00EB3A02" w:rsidRDefault="000919CF" w:rsidP="008E2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A02">
              <w:rPr>
                <w:rFonts w:cstheme="minorHAnsi"/>
              </w:rPr>
              <w:t>TAK (</w:t>
            </w:r>
            <w:r w:rsidR="00F15297" w:rsidRPr="00F15297">
              <w:rPr>
                <w:rFonts w:cstheme="minorHAnsi"/>
              </w:rPr>
              <w:t>Przekazanie danych do OMGGS (Gminy z MOF Lęborka na prawach obserwatora</w:t>
            </w:r>
            <w:r w:rsidRPr="00EB3A02">
              <w:rPr>
                <w:rFonts w:cstheme="minorHAnsi"/>
              </w:rPr>
              <w:t>)</w:t>
            </w:r>
          </w:p>
        </w:tc>
      </w:tr>
    </w:tbl>
    <w:p w14:paraId="21596799" w14:textId="017E1AB5" w:rsidR="000919CF" w:rsidRPr="00840F76" w:rsidRDefault="000919CF" w:rsidP="000919CF">
      <w:pPr>
        <w:autoSpaceDE w:val="0"/>
        <w:autoSpaceDN w:val="0"/>
        <w:adjustRightInd w:val="0"/>
        <w:spacing w:before="120" w:after="0" w:line="264" w:lineRule="auto"/>
        <w:rPr>
          <w:rFonts w:cstheme="minorHAnsi"/>
          <w:i/>
          <w:iCs/>
        </w:rPr>
      </w:pPr>
      <w:r w:rsidRPr="00840F76">
        <w:rPr>
          <w:rFonts w:cstheme="minorHAnsi"/>
          <w:i/>
          <w:iCs/>
        </w:rPr>
        <w:t xml:space="preserve">Źródło: opracowanie własne na podstawie danych samorządu powiatowego oraz samorządów gmin MOF </w:t>
      </w:r>
      <w:r w:rsidR="00840F76" w:rsidRPr="00840F76">
        <w:rPr>
          <w:rFonts w:cstheme="minorHAnsi"/>
          <w:i/>
          <w:iCs/>
        </w:rPr>
        <w:t>Lęborka</w:t>
      </w:r>
      <w:r w:rsidRPr="00840F76">
        <w:rPr>
          <w:rFonts w:cstheme="minorHAnsi"/>
          <w:i/>
          <w:iCs/>
        </w:rPr>
        <w:t>, 04.2023 r.</w:t>
      </w:r>
    </w:p>
    <w:p w14:paraId="7DE82109" w14:textId="77777777" w:rsidR="000919CF" w:rsidRPr="00EB3A02" w:rsidRDefault="000919CF" w:rsidP="000919CF">
      <w:pPr>
        <w:rPr>
          <w:rFonts w:cstheme="minorHAnsi"/>
        </w:rPr>
      </w:pPr>
    </w:p>
    <w:p w14:paraId="4D4848E9" w14:textId="77777777" w:rsidR="000919CF" w:rsidRPr="00EB3A02" w:rsidRDefault="000919CF" w:rsidP="000919CF">
      <w:pPr>
        <w:rPr>
          <w:rFonts w:cstheme="minorHAnsi"/>
          <w:b/>
          <w:bCs/>
          <w:color w:val="000000"/>
        </w:rPr>
      </w:pPr>
      <w:r w:rsidRPr="00EB3A02">
        <w:rPr>
          <w:rFonts w:cstheme="minorHAnsi"/>
          <w:b/>
          <w:bCs/>
        </w:rPr>
        <w:br w:type="page"/>
      </w:r>
    </w:p>
    <w:p w14:paraId="6921E92F" w14:textId="07ABC4C1" w:rsidR="000919CF" w:rsidRPr="00840F76" w:rsidRDefault="000919CF" w:rsidP="00840F76">
      <w:pPr>
        <w:spacing w:before="240" w:after="240" w:line="276" w:lineRule="auto"/>
        <w:rPr>
          <w:rFonts w:ascii="Calibri" w:eastAsia="Calibri" w:hAnsi="Calibri" w:cs="Calibri"/>
          <w:i/>
          <w:iCs/>
        </w:rPr>
      </w:pPr>
      <w:r w:rsidRPr="00840F76">
        <w:rPr>
          <w:rFonts w:ascii="Calibri" w:eastAsia="Calibri" w:hAnsi="Calibri" w:cs="Calibri"/>
          <w:i/>
          <w:iCs/>
        </w:rPr>
        <w:lastRenderedPageBreak/>
        <w:t xml:space="preserve">Tabela </w:t>
      </w:r>
      <w:r w:rsidRPr="00840F76">
        <w:rPr>
          <w:rFonts w:ascii="Calibri" w:eastAsia="Calibri" w:hAnsi="Calibri" w:cs="Calibri"/>
          <w:i/>
          <w:iCs/>
        </w:rPr>
        <w:fldChar w:fldCharType="begin"/>
      </w:r>
      <w:r w:rsidRPr="00840F76">
        <w:rPr>
          <w:rFonts w:ascii="Calibri" w:eastAsia="Calibri" w:hAnsi="Calibri" w:cs="Calibri"/>
          <w:i/>
          <w:iCs/>
        </w:rPr>
        <w:instrText xml:space="preserve"> SEQ Tabela \* ARABIC </w:instrText>
      </w:r>
      <w:r w:rsidRPr="00840F76">
        <w:rPr>
          <w:rFonts w:ascii="Calibri" w:eastAsia="Calibri" w:hAnsi="Calibri" w:cs="Calibri"/>
          <w:i/>
          <w:iCs/>
        </w:rPr>
        <w:fldChar w:fldCharType="separate"/>
      </w:r>
      <w:r w:rsidR="00840F76">
        <w:rPr>
          <w:rFonts w:ascii="Calibri" w:eastAsia="Calibri" w:hAnsi="Calibri" w:cs="Calibri"/>
          <w:i/>
          <w:iCs/>
          <w:noProof/>
        </w:rPr>
        <w:t>2</w:t>
      </w:r>
      <w:r w:rsidRPr="00840F76">
        <w:rPr>
          <w:rFonts w:ascii="Calibri" w:eastAsia="Calibri" w:hAnsi="Calibri" w:cs="Calibri"/>
          <w:i/>
          <w:iCs/>
        </w:rPr>
        <w:fldChar w:fldCharType="end"/>
      </w:r>
      <w:r w:rsidRPr="00840F76">
        <w:rPr>
          <w:rFonts w:ascii="Calibri" w:eastAsia="Calibri" w:hAnsi="Calibri" w:cs="Calibri"/>
          <w:i/>
          <w:iCs/>
        </w:rPr>
        <w:t>. Odniesienie do oczekiwań ujętych w RPT dla Celu 1, priorytetu 1.1</w:t>
      </w:r>
    </w:p>
    <w:p w14:paraId="54FBA868" w14:textId="77777777" w:rsidR="000919CF" w:rsidRPr="00EB3A02" w:rsidRDefault="000919CF" w:rsidP="000919CF">
      <w:pPr>
        <w:pStyle w:val="Default"/>
        <w:rPr>
          <w:rFonts w:asciiTheme="minorHAnsi" w:hAnsiTheme="minorHAnsi" w:cstheme="minorHAnsi"/>
          <w:sz w:val="22"/>
          <w:szCs w:val="22"/>
          <w:lang w:val="pl-PL"/>
        </w:rPr>
      </w:pPr>
      <w:r w:rsidRPr="00EB3A0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Priorytet 1.1. </w:t>
      </w:r>
    </w:p>
    <w:p w14:paraId="5578930B" w14:textId="77777777" w:rsidR="000919CF" w:rsidRPr="00EB3A02" w:rsidRDefault="000919CF" w:rsidP="000919CF">
      <w:pPr>
        <w:spacing w:after="0" w:line="240" w:lineRule="auto"/>
        <w:rPr>
          <w:rFonts w:cstheme="minorHAnsi"/>
          <w:b/>
          <w:bCs/>
        </w:rPr>
      </w:pPr>
      <w:r w:rsidRPr="00EB3A02">
        <w:rPr>
          <w:rFonts w:cstheme="minorHAnsi"/>
          <w:b/>
          <w:bCs/>
        </w:rPr>
        <w:t xml:space="preserve">ZINTEGROWANY SYSTEM INFRASTRUKTURY TRANSPORTU ZBIOROWEGO I MOBILNOŚCI AKTYWNEJ </w:t>
      </w:r>
    </w:p>
    <w:p w14:paraId="0DADF11B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  <w:r w:rsidRPr="00EB3A02">
        <w:rPr>
          <w:rFonts w:cstheme="minorHAnsi"/>
        </w:rPr>
        <w:t>Działanie 1.1.5. Budowa rozbudowa infrastruktury transportu rowerowego i UTO</w:t>
      </w:r>
    </w:p>
    <w:p w14:paraId="65073FB2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509"/>
        <w:gridCol w:w="5307"/>
        <w:gridCol w:w="2246"/>
      </w:tblGrid>
      <w:tr w:rsidR="000919CF" w:rsidRPr="00EB3A02" w14:paraId="370D9F4E" w14:textId="77777777" w:rsidTr="000919CF">
        <w:tc>
          <w:tcPr>
            <w:tcW w:w="6816" w:type="dxa"/>
            <w:gridSpan w:val="2"/>
            <w:shd w:val="clear" w:color="auto" w:fill="DEEAF6" w:themeFill="accent5" w:themeFillTint="33"/>
            <w:vAlign w:val="center"/>
          </w:tcPr>
          <w:p w14:paraId="622373EB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Oczekiwania wobec:</w:t>
            </w:r>
          </w:p>
        </w:tc>
        <w:tc>
          <w:tcPr>
            <w:tcW w:w="2246" w:type="dxa"/>
            <w:shd w:val="clear" w:color="auto" w:fill="DEEAF6" w:themeFill="accent5" w:themeFillTint="33"/>
            <w:vAlign w:val="center"/>
          </w:tcPr>
          <w:p w14:paraId="0522D990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Uwzględnione [TAK/</w:t>
            </w:r>
          </w:p>
          <w:p w14:paraId="25011EF7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NIE z uzasadnieniem]</w:t>
            </w:r>
          </w:p>
        </w:tc>
      </w:tr>
      <w:tr w:rsidR="000919CF" w:rsidRPr="00EB3A02" w14:paraId="7AB356B0" w14:textId="77777777" w:rsidTr="00D05C49">
        <w:tc>
          <w:tcPr>
            <w:tcW w:w="1509" w:type="dxa"/>
            <w:vMerge w:val="restart"/>
          </w:tcPr>
          <w:p w14:paraId="20A5484F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amorząd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powiatow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ego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7FD3B16C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774A7B4F" w14:textId="53E33159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powszechnienie praktyki tworzenia planów i koncepcji strategicznych w skali powiatowej, dedykowanych bezpośrednio mobilności rowerowej (opartych </w:t>
            </w:r>
            <w:r w:rsidR="00F1529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 rozpoznanie kluczowych potrzeb oraz priorytetów realizacyjnych infrastruktury systemu transportu rowerowego), poprzedzających projekty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działania wykonawcze</w:t>
            </w:r>
          </w:p>
        </w:tc>
        <w:tc>
          <w:tcPr>
            <w:tcW w:w="2246" w:type="dxa"/>
          </w:tcPr>
          <w:p w14:paraId="0E9EBC88" w14:textId="77777777" w:rsidR="000919CF" w:rsidRPr="00EB3A02" w:rsidRDefault="000919CF" w:rsidP="00D05C4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0D1BBECF" w14:textId="77777777" w:rsidTr="00D05C49">
        <w:trPr>
          <w:trHeight w:val="580"/>
        </w:trPr>
        <w:tc>
          <w:tcPr>
            <w:tcW w:w="1509" w:type="dxa"/>
            <w:vMerge/>
          </w:tcPr>
          <w:p w14:paraId="4D11A15C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38683757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rganizowanie kompleksowych działań świadomościowych wpływających na zmiany postaw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 </w:t>
            </w:r>
            <w:proofErr w:type="spellStart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zachowań</w:t>
            </w:r>
            <w:proofErr w:type="spellEnd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transportowych</w:t>
            </w:r>
          </w:p>
        </w:tc>
        <w:tc>
          <w:tcPr>
            <w:tcW w:w="2246" w:type="dxa"/>
          </w:tcPr>
          <w:p w14:paraId="111FD42F" w14:textId="77777777" w:rsidR="000919CF" w:rsidRPr="00EB3A02" w:rsidRDefault="000919CF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03FDAE50" w14:textId="77777777" w:rsidTr="00D05C49">
        <w:trPr>
          <w:trHeight w:val="591"/>
        </w:trPr>
        <w:tc>
          <w:tcPr>
            <w:tcW w:w="1509" w:type="dxa"/>
            <w:vMerge/>
          </w:tcPr>
          <w:p w14:paraId="7C73B35C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7DB4B80B" w14:textId="4DE91825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względnianie potrzeb transportu rowerowego </w:t>
            </w:r>
            <w:r w:rsidR="00F1529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projektowaniu i realizacji inwestycji w ciągu dróg powiatowych</w:t>
            </w:r>
          </w:p>
        </w:tc>
        <w:tc>
          <w:tcPr>
            <w:tcW w:w="2246" w:type="dxa"/>
          </w:tcPr>
          <w:p w14:paraId="1905864B" w14:textId="77777777" w:rsidR="000919CF" w:rsidRPr="00EB3A02" w:rsidRDefault="000919CF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5B8E4F7C" w14:textId="77777777" w:rsidTr="00D05C49">
        <w:tc>
          <w:tcPr>
            <w:tcW w:w="1509" w:type="dxa"/>
            <w:vMerge/>
          </w:tcPr>
          <w:p w14:paraId="3614D5FB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5861CA62" w14:textId="00557D1F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tworzenie stanowiska powiatowego oficera pieszego </w:t>
            </w:r>
            <w:r w:rsidR="00F1529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 rowerowego, koordynującego działania w zakresie polityki pieszej i rowerowej, w tym inwestycji pieszych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rowerowych</w:t>
            </w:r>
          </w:p>
        </w:tc>
        <w:tc>
          <w:tcPr>
            <w:tcW w:w="2246" w:type="dxa"/>
          </w:tcPr>
          <w:p w14:paraId="3A9E0764" w14:textId="77777777" w:rsidR="000919CF" w:rsidRPr="00EB3A02" w:rsidRDefault="000919CF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26869606" w14:textId="77777777" w:rsidTr="00D05C49">
        <w:tc>
          <w:tcPr>
            <w:tcW w:w="1509" w:type="dxa"/>
            <w:vMerge w:val="restart"/>
          </w:tcPr>
          <w:p w14:paraId="55C239C8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amorządów gminnych </w:t>
            </w:r>
          </w:p>
          <w:p w14:paraId="172FA133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1947D874" w14:textId="289D6DF0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odjęcie systemowych działań promocyjnych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 edukacyjnych, skierowanych do uczestników ruchu, mających na celu wskazanie korzyści płynących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wykorzystania roweru jako codziennego środka transportu</w:t>
            </w:r>
          </w:p>
        </w:tc>
        <w:tc>
          <w:tcPr>
            <w:tcW w:w="2246" w:type="dxa"/>
          </w:tcPr>
          <w:p w14:paraId="78E28EA0" w14:textId="2B23355B" w:rsidR="000919CF" w:rsidRPr="00EB3A02" w:rsidRDefault="000919CF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4C04D6E6" w14:textId="77777777" w:rsidTr="00D05C49">
        <w:tc>
          <w:tcPr>
            <w:tcW w:w="1509" w:type="dxa"/>
            <w:vMerge/>
          </w:tcPr>
          <w:p w14:paraId="14362E70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7DA03262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rganizowanie kompleksowych działań świadomościowych wpływających na zmiany postaw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 </w:t>
            </w:r>
            <w:proofErr w:type="spellStart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zachowań</w:t>
            </w:r>
            <w:proofErr w:type="spellEnd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transportowych</w:t>
            </w:r>
          </w:p>
        </w:tc>
        <w:tc>
          <w:tcPr>
            <w:tcW w:w="2246" w:type="dxa"/>
          </w:tcPr>
          <w:p w14:paraId="47CE2F99" w14:textId="11008A9A" w:rsidR="000919CF" w:rsidRPr="00EB3A02" w:rsidRDefault="000919CF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102A4A59" w14:textId="77777777" w:rsidTr="00D05C49">
        <w:tc>
          <w:tcPr>
            <w:tcW w:w="1509" w:type="dxa"/>
            <w:vMerge/>
          </w:tcPr>
          <w:p w14:paraId="70B518FB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6E8C56CF" w14:textId="1B523F2D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yznaczanie tras rowerowych o charakterze transportowym w planowaniu zagospodarowania przestrzennego gmin w zgodności z planami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 koncepcjami strategicznymi w skali powiatowej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regionalnej</w:t>
            </w:r>
          </w:p>
        </w:tc>
        <w:tc>
          <w:tcPr>
            <w:tcW w:w="2246" w:type="dxa"/>
          </w:tcPr>
          <w:p w14:paraId="18EB2655" w14:textId="77777777" w:rsidR="000919CF" w:rsidRPr="00EB3A02" w:rsidRDefault="000919CF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774E6F07" w14:textId="77777777" w:rsidTr="00D05C49">
        <w:tc>
          <w:tcPr>
            <w:tcW w:w="1509" w:type="dxa"/>
            <w:vMerge/>
          </w:tcPr>
          <w:p w14:paraId="4172E60A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6FEFDFD4" w14:textId="3D4E4FBB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względnianie potrzeb transportu rowerowego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projektowaniu i realizacji inwestycji w ciągu dróg gminnych</w:t>
            </w:r>
          </w:p>
        </w:tc>
        <w:tc>
          <w:tcPr>
            <w:tcW w:w="2246" w:type="dxa"/>
          </w:tcPr>
          <w:p w14:paraId="606AABD2" w14:textId="77777777" w:rsidR="000919CF" w:rsidRPr="00EB3A02" w:rsidRDefault="000919CF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06783718" w14:textId="77777777" w:rsidTr="00D05C49">
        <w:tc>
          <w:tcPr>
            <w:tcW w:w="1509" w:type="dxa"/>
            <w:vMerge/>
          </w:tcPr>
          <w:p w14:paraId="17065449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68DC27FE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</w:t>
            </w: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romocja mobilności aktywnej (pieszej, rowerowej, UTO)</w:t>
            </w:r>
          </w:p>
        </w:tc>
        <w:tc>
          <w:tcPr>
            <w:tcW w:w="2246" w:type="dxa"/>
          </w:tcPr>
          <w:p w14:paraId="60F7334F" w14:textId="77777777" w:rsidR="000919CF" w:rsidRPr="00EB3A02" w:rsidRDefault="000919CF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</w:tbl>
    <w:p w14:paraId="4CE63B95" w14:textId="44E3850F" w:rsidR="000919CF" w:rsidRPr="00840F76" w:rsidRDefault="000919CF" w:rsidP="000919CF">
      <w:pPr>
        <w:autoSpaceDE w:val="0"/>
        <w:autoSpaceDN w:val="0"/>
        <w:adjustRightInd w:val="0"/>
        <w:spacing w:before="120" w:after="0" w:line="264" w:lineRule="auto"/>
        <w:rPr>
          <w:rFonts w:cstheme="minorHAnsi"/>
          <w:i/>
          <w:iCs/>
        </w:rPr>
      </w:pPr>
      <w:r w:rsidRPr="00840F76">
        <w:rPr>
          <w:rFonts w:cstheme="minorHAnsi"/>
          <w:i/>
          <w:iCs/>
        </w:rPr>
        <w:t xml:space="preserve">Źródło: opracowanie własne na podstawie danych samorządu powiatowego oraz samorządów gmin MOF </w:t>
      </w:r>
      <w:r w:rsidR="00F15297" w:rsidRPr="00840F76">
        <w:rPr>
          <w:rFonts w:cstheme="minorHAnsi"/>
          <w:i/>
          <w:iCs/>
        </w:rPr>
        <w:t>Lęborka</w:t>
      </w:r>
      <w:r w:rsidRPr="00840F76">
        <w:rPr>
          <w:rFonts w:cstheme="minorHAnsi"/>
          <w:i/>
          <w:iCs/>
        </w:rPr>
        <w:t>, 04.2023 r.</w:t>
      </w:r>
    </w:p>
    <w:p w14:paraId="21014633" w14:textId="77777777" w:rsidR="000919CF" w:rsidRDefault="000919CF" w:rsidP="000919CF">
      <w:pPr>
        <w:pStyle w:val="Tabela"/>
      </w:pPr>
    </w:p>
    <w:p w14:paraId="2AD265DC" w14:textId="77777777" w:rsidR="000919CF" w:rsidRDefault="000919CF">
      <w:pPr>
        <w:rPr>
          <w:rFonts w:ascii="Calibri" w:eastAsia="Calibri" w:hAnsi="Calibri" w:cs="Times New Roman"/>
          <w:bCs/>
          <w:color w:val="2F5496" w:themeColor="accent1" w:themeShade="BF"/>
          <w:szCs w:val="18"/>
        </w:rPr>
      </w:pPr>
      <w:r>
        <w:br w:type="page"/>
      </w:r>
    </w:p>
    <w:p w14:paraId="3091FE47" w14:textId="4DEE53F7" w:rsidR="000919CF" w:rsidRPr="00840F76" w:rsidRDefault="000919CF" w:rsidP="00840F76">
      <w:pPr>
        <w:spacing w:before="240" w:after="240" w:line="276" w:lineRule="auto"/>
        <w:rPr>
          <w:rFonts w:ascii="Calibri" w:eastAsia="Calibri" w:hAnsi="Calibri" w:cs="Calibri"/>
          <w:i/>
          <w:iCs/>
        </w:rPr>
      </w:pPr>
      <w:r w:rsidRPr="00840F76">
        <w:rPr>
          <w:rFonts w:ascii="Calibri" w:eastAsia="Calibri" w:hAnsi="Calibri" w:cs="Calibri"/>
          <w:i/>
          <w:iCs/>
        </w:rPr>
        <w:lastRenderedPageBreak/>
        <w:t xml:space="preserve">Tabela </w:t>
      </w:r>
      <w:r w:rsidRPr="00840F76">
        <w:rPr>
          <w:rFonts w:ascii="Calibri" w:eastAsia="Calibri" w:hAnsi="Calibri" w:cs="Calibri"/>
          <w:i/>
          <w:iCs/>
        </w:rPr>
        <w:fldChar w:fldCharType="begin"/>
      </w:r>
      <w:r w:rsidRPr="00840F76">
        <w:rPr>
          <w:rFonts w:ascii="Calibri" w:eastAsia="Calibri" w:hAnsi="Calibri" w:cs="Calibri"/>
          <w:i/>
          <w:iCs/>
        </w:rPr>
        <w:instrText xml:space="preserve"> SEQ Tabela \* ARABIC </w:instrText>
      </w:r>
      <w:r w:rsidRPr="00840F76">
        <w:rPr>
          <w:rFonts w:ascii="Calibri" w:eastAsia="Calibri" w:hAnsi="Calibri" w:cs="Calibri"/>
          <w:i/>
          <w:iCs/>
        </w:rPr>
        <w:fldChar w:fldCharType="separate"/>
      </w:r>
      <w:r w:rsidR="00840F76">
        <w:rPr>
          <w:rFonts w:ascii="Calibri" w:eastAsia="Calibri" w:hAnsi="Calibri" w:cs="Calibri"/>
          <w:i/>
          <w:iCs/>
          <w:noProof/>
        </w:rPr>
        <w:t>3</w:t>
      </w:r>
      <w:r w:rsidRPr="00840F76">
        <w:rPr>
          <w:rFonts w:ascii="Calibri" w:eastAsia="Calibri" w:hAnsi="Calibri" w:cs="Calibri"/>
          <w:i/>
          <w:iCs/>
        </w:rPr>
        <w:fldChar w:fldCharType="end"/>
      </w:r>
      <w:r w:rsidRPr="00840F76">
        <w:rPr>
          <w:rFonts w:ascii="Calibri" w:eastAsia="Calibri" w:hAnsi="Calibri" w:cs="Calibri"/>
          <w:i/>
          <w:iCs/>
        </w:rPr>
        <w:t>. Odniesienie do oczekiwań ujętych w RPT dla Celu 2, priorytetu 2.1</w:t>
      </w:r>
    </w:p>
    <w:p w14:paraId="524B29DB" w14:textId="77777777" w:rsidR="000919CF" w:rsidRPr="000E1405" w:rsidRDefault="000919CF" w:rsidP="000919CF">
      <w:pPr>
        <w:spacing w:after="0" w:line="240" w:lineRule="auto"/>
        <w:rPr>
          <w:rFonts w:cstheme="minorHAnsi"/>
          <w:b/>
          <w:bCs/>
        </w:rPr>
      </w:pPr>
      <w:r w:rsidRPr="000E1405">
        <w:rPr>
          <w:rFonts w:cstheme="minorHAnsi"/>
          <w:b/>
          <w:bCs/>
        </w:rPr>
        <w:t>Cel Szczegółowy 2. ZRÓWNOWAŻONA SIEĆ INFRASTRUKTURY DROGOWEJ</w:t>
      </w:r>
    </w:p>
    <w:p w14:paraId="2891975E" w14:textId="77777777" w:rsidR="000919CF" w:rsidRPr="000E1405" w:rsidRDefault="000919CF" w:rsidP="000919CF">
      <w:pPr>
        <w:spacing w:after="0" w:line="240" w:lineRule="auto"/>
        <w:rPr>
          <w:rFonts w:cstheme="minorHAnsi"/>
          <w:b/>
          <w:bCs/>
        </w:rPr>
      </w:pPr>
      <w:r w:rsidRPr="000E1405">
        <w:rPr>
          <w:rFonts w:cstheme="minorHAnsi"/>
          <w:b/>
          <w:bCs/>
        </w:rPr>
        <w:t>Priorytet 2.1. SPÓJNY I DOSTĘPNY SYSTEM INFRASTRUTURY DROGOWEJ</w:t>
      </w:r>
    </w:p>
    <w:p w14:paraId="7468BEB2" w14:textId="77777777" w:rsidR="000919CF" w:rsidRPr="00DF6368" w:rsidRDefault="000919CF" w:rsidP="000919CF">
      <w:pPr>
        <w:spacing w:after="0" w:line="240" w:lineRule="auto"/>
        <w:rPr>
          <w:rFonts w:cstheme="minorHAnsi"/>
        </w:rPr>
      </w:pPr>
      <w:r w:rsidRPr="00DF6368">
        <w:rPr>
          <w:rFonts w:cstheme="minorHAnsi"/>
        </w:rPr>
        <w:t>Działanie 2.1.1. Przebudowa i rozbudowa dróg publicznych powiązanych z węzłami sieci TEN-T</w:t>
      </w:r>
    </w:p>
    <w:p w14:paraId="2DA35088" w14:textId="7168B2CA" w:rsidR="000919CF" w:rsidRDefault="000919CF" w:rsidP="000919CF">
      <w:pPr>
        <w:spacing w:after="0" w:line="240" w:lineRule="auto"/>
        <w:rPr>
          <w:rFonts w:cstheme="minorHAnsi"/>
        </w:rPr>
      </w:pPr>
      <w:r w:rsidRPr="00DF6368">
        <w:rPr>
          <w:rFonts w:cstheme="minorHAnsi"/>
        </w:rPr>
        <w:t>Działanie 2.1.2. Budowa nowych odcinków dróg łączących węzły drogowe w sieci TEN-T</w:t>
      </w:r>
    </w:p>
    <w:p w14:paraId="096E2827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509"/>
        <w:gridCol w:w="5307"/>
        <w:gridCol w:w="2246"/>
      </w:tblGrid>
      <w:tr w:rsidR="000919CF" w:rsidRPr="00EB3A02" w14:paraId="6AA48280" w14:textId="77777777" w:rsidTr="008E22E5">
        <w:tc>
          <w:tcPr>
            <w:tcW w:w="6816" w:type="dxa"/>
            <w:gridSpan w:val="2"/>
            <w:shd w:val="clear" w:color="auto" w:fill="DEEAF6" w:themeFill="accent5" w:themeFillTint="33"/>
            <w:vAlign w:val="center"/>
          </w:tcPr>
          <w:p w14:paraId="6D55301E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Oczekiwania wobec:</w:t>
            </w:r>
          </w:p>
        </w:tc>
        <w:tc>
          <w:tcPr>
            <w:tcW w:w="2246" w:type="dxa"/>
            <w:shd w:val="clear" w:color="auto" w:fill="DEEAF6" w:themeFill="accent5" w:themeFillTint="33"/>
            <w:vAlign w:val="center"/>
          </w:tcPr>
          <w:p w14:paraId="7823F05F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Uwzględnione [TAK/</w:t>
            </w:r>
          </w:p>
          <w:p w14:paraId="15C967EC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NIE z uzasadnieniem]</w:t>
            </w:r>
          </w:p>
        </w:tc>
      </w:tr>
      <w:tr w:rsidR="000919CF" w:rsidRPr="00EB3A02" w14:paraId="2DAC167F" w14:textId="77777777" w:rsidTr="008E22E5">
        <w:tc>
          <w:tcPr>
            <w:tcW w:w="1509" w:type="dxa"/>
            <w:vMerge w:val="restart"/>
          </w:tcPr>
          <w:p w14:paraId="442F6A6D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amorząd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powiatow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ego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6A12B016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69FA29AF" w14:textId="02709483" w:rsidR="000919CF" w:rsidRPr="00EB3A02" w:rsidRDefault="000919CF" w:rsidP="00840F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przebudowa dr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ogi</w:t>
            </w: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powiatow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ej</w:t>
            </w: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dowiązując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ej</w:t>
            </w: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 projektowanych i budowanych węzłów drogowych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ciągu drogi ekspresowej nr S6</w:t>
            </w:r>
            <w:r w:rsidR="00840F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="00840F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DP</w:t>
            </w: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1325G (DK nr 6 – Dziechlino - Małoszyce – Lębork)</w:t>
            </w:r>
          </w:p>
        </w:tc>
        <w:tc>
          <w:tcPr>
            <w:tcW w:w="2246" w:type="dxa"/>
          </w:tcPr>
          <w:p w14:paraId="471C8F23" w14:textId="6ED19A21" w:rsidR="000919CF" w:rsidRPr="00EB3A02" w:rsidRDefault="000919CF" w:rsidP="008E22E5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72EAB3A6" w14:textId="77777777" w:rsidTr="008E22E5">
        <w:trPr>
          <w:trHeight w:val="580"/>
        </w:trPr>
        <w:tc>
          <w:tcPr>
            <w:tcW w:w="1509" w:type="dxa"/>
            <w:vMerge/>
          </w:tcPr>
          <w:p w14:paraId="3DE7C560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7" w:type="dxa"/>
          </w:tcPr>
          <w:p w14:paraId="7FB51C45" w14:textId="20BED0C1" w:rsidR="000919CF" w:rsidRPr="000919CF" w:rsidRDefault="000919CF" w:rsidP="000919C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zaliczenie do dróg powiatowych wybranych odcinków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DK</w:t>
            </w: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 po wybudowaniu drogi ekspresowej S6 (Gdańsk – Słupsk) - tj. odcinków: </w:t>
            </w:r>
          </w:p>
          <w:p w14:paraId="7F8BD966" w14:textId="620A7795" w:rsidR="000919CF" w:rsidRPr="00EB3A02" w:rsidRDefault="000919CF" w:rsidP="000919C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919C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→ węzeł „Leśnice” - Lębork – węzeł „Strzebielino”</w:t>
            </w:r>
          </w:p>
        </w:tc>
        <w:tc>
          <w:tcPr>
            <w:tcW w:w="2246" w:type="dxa"/>
          </w:tcPr>
          <w:p w14:paraId="332022FB" w14:textId="7A12CAB6" w:rsidR="000919CF" w:rsidRPr="00EB3A02" w:rsidRDefault="000919CF" w:rsidP="008E22E5">
            <w:pPr>
              <w:pStyle w:val="Default"/>
              <w:spacing w:before="24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</w:tbl>
    <w:p w14:paraId="10371EB7" w14:textId="6DE0EF48" w:rsidR="000919CF" w:rsidRPr="00840F76" w:rsidRDefault="000919CF" w:rsidP="000919CF">
      <w:pPr>
        <w:autoSpaceDE w:val="0"/>
        <w:autoSpaceDN w:val="0"/>
        <w:adjustRightInd w:val="0"/>
        <w:spacing w:before="120" w:after="0" w:line="264" w:lineRule="auto"/>
        <w:rPr>
          <w:rFonts w:cstheme="minorHAnsi"/>
          <w:i/>
          <w:iCs/>
        </w:rPr>
      </w:pPr>
      <w:r w:rsidRPr="00840F76">
        <w:rPr>
          <w:rFonts w:cstheme="minorHAnsi"/>
          <w:i/>
          <w:iCs/>
        </w:rPr>
        <w:t xml:space="preserve">Źródło: opracowanie własne na podstawie danych samorządu powiatowego oraz samorządów gmin MOF </w:t>
      </w:r>
      <w:r w:rsidR="00F15297" w:rsidRPr="00840F76">
        <w:rPr>
          <w:rFonts w:cstheme="minorHAnsi"/>
          <w:i/>
          <w:iCs/>
        </w:rPr>
        <w:t>Lęborka</w:t>
      </w:r>
      <w:r w:rsidRPr="00840F76">
        <w:rPr>
          <w:rFonts w:cstheme="minorHAnsi"/>
          <w:i/>
          <w:iCs/>
        </w:rPr>
        <w:t>, 04.2023 r.</w:t>
      </w:r>
    </w:p>
    <w:p w14:paraId="37888EE2" w14:textId="46AF7455" w:rsidR="000919CF" w:rsidRPr="00840F76" w:rsidRDefault="000919CF" w:rsidP="00840F76">
      <w:pPr>
        <w:spacing w:before="240" w:after="240" w:line="276" w:lineRule="auto"/>
        <w:rPr>
          <w:rFonts w:ascii="Calibri" w:eastAsia="Calibri" w:hAnsi="Calibri" w:cs="Calibri"/>
          <w:i/>
          <w:iCs/>
        </w:rPr>
      </w:pPr>
      <w:r w:rsidRPr="00840F76">
        <w:rPr>
          <w:rFonts w:ascii="Calibri" w:eastAsia="Calibri" w:hAnsi="Calibri" w:cs="Calibri"/>
          <w:i/>
          <w:iCs/>
        </w:rPr>
        <w:t xml:space="preserve">Tabela </w:t>
      </w:r>
      <w:r w:rsidRPr="00840F76">
        <w:rPr>
          <w:rFonts w:ascii="Calibri" w:eastAsia="Calibri" w:hAnsi="Calibri" w:cs="Calibri"/>
          <w:i/>
          <w:iCs/>
        </w:rPr>
        <w:fldChar w:fldCharType="begin"/>
      </w:r>
      <w:r w:rsidRPr="00840F76">
        <w:rPr>
          <w:rFonts w:ascii="Calibri" w:eastAsia="Calibri" w:hAnsi="Calibri" w:cs="Calibri"/>
          <w:i/>
          <w:iCs/>
        </w:rPr>
        <w:instrText xml:space="preserve"> SEQ Tabela \* ARABIC </w:instrText>
      </w:r>
      <w:r w:rsidRPr="00840F76">
        <w:rPr>
          <w:rFonts w:ascii="Calibri" w:eastAsia="Calibri" w:hAnsi="Calibri" w:cs="Calibri"/>
          <w:i/>
          <w:iCs/>
        </w:rPr>
        <w:fldChar w:fldCharType="separate"/>
      </w:r>
      <w:r w:rsidR="00840F76">
        <w:rPr>
          <w:rFonts w:ascii="Calibri" w:eastAsia="Calibri" w:hAnsi="Calibri" w:cs="Calibri"/>
          <w:i/>
          <w:iCs/>
          <w:noProof/>
        </w:rPr>
        <w:t>4</w:t>
      </w:r>
      <w:r w:rsidRPr="00840F76">
        <w:rPr>
          <w:rFonts w:ascii="Calibri" w:eastAsia="Calibri" w:hAnsi="Calibri" w:cs="Calibri"/>
          <w:i/>
          <w:iCs/>
        </w:rPr>
        <w:fldChar w:fldCharType="end"/>
      </w:r>
      <w:r w:rsidRPr="00840F76">
        <w:rPr>
          <w:rFonts w:ascii="Calibri" w:eastAsia="Calibri" w:hAnsi="Calibri" w:cs="Calibri"/>
          <w:i/>
          <w:iCs/>
        </w:rPr>
        <w:t>. Odniesienie do oczekiwań ujętych w RPT dla Celu 2, priorytetu 2.2</w:t>
      </w:r>
    </w:p>
    <w:p w14:paraId="0CDE4015" w14:textId="77777777" w:rsidR="000919CF" w:rsidRPr="00EB3A02" w:rsidRDefault="000919CF" w:rsidP="000919CF">
      <w:pPr>
        <w:spacing w:after="0" w:line="240" w:lineRule="auto"/>
        <w:rPr>
          <w:rFonts w:cstheme="minorHAnsi"/>
          <w:b/>
          <w:bCs/>
        </w:rPr>
      </w:pPr>
      <w:r w:rsidRPr="00EB3A02">
        <w:rPr>
          <w:rFonts w:cstheme="minorHAnsi"/>
          <w:b/>
          <w:bCs/>
        </w:rPr>
        <w:t>Cel Szczegółowy 2. ZRÓWNOWAŻONA SIEĆ INFRASTRUKTURY DROGOWEJ</w:t>
      </w:r>
    </w:p>
    <w:p w14:paraId="454D2026" w14:textId="77777777" w:rsidR="000919CF" w:rsidRPr="00EB3A02" w:rsidRDefault="000919CF" w:rsidP="000919CF">
      <w:pPr>
        <w:spacing w:after="0" w:line="240" w:lineRule="auto"/>
        <w:rPr>
          <w:rFonts w:cstheme="minorHAnsi"/>
          <w:b/>
          <w:bCs/>
        </w:rPr>
      </w:pPr>
      <w:r w:rsidRPr="00EB3A02">
        <w:rPr>
          <w:rFonts w:cstheme="minorHAnsi"/>
          <w:b/>
          <w:bCs/>
        </w:rPr>
        <w:t>Priorytet 2.2. BEZPIECZEŃSTWO I SPRAWNOŚĆ RUCHU DROGOWEGO</w:t>
      </w:r>
    </w:p>
    <w:p w14:paraId="3AD72653" w14:textId="77777777" w:rsidR="000919CF" w:rsidRPr="00EB3A02" w:rsidRDefault="000919CF" w:rsidP="000919CF">
      <w:pPr>
        <w:rPr>
          <w:rFonts w:cstheme="minorHAnsi"/>
        </w:rPr>
      </w:pPr>
      <w:r w:rsidRPr="00EB3A02">
        <w:rPr>
          <w:rFonts w:cstheme="minorHAnsi"/>
        </w:rPr>
        <w:t>Działanie 2.2.2. Poprawa bezpieczeństwa ruchu drogowego i parametrów technicznych dróg</w:t>
      </w:r>
    </w:p>
    <w:tbl>
      <w:tblPr>
        <w:tblStyle w:val="Tabela-Siatka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508"/>
        <w:gridCol w:w="5282"/>
        <w:gridCol w:w="2272"/>
      </w:tblGrid>
      <w:tr w:rsidR="000919CF" w:rsidRPr="00EB3A02" w14:paraId="251857F3" w14:textId="77777777" w:rsidTr="008E22E5">
        <w:tc>
          <w:tcPr>
            <w:tcW w:w="11052" w:type="dxa"/>
            <w:gridSpan w:val="2"/>
            <w:shd w:val="clear" w:color="auto" w:fill="DEEAF6" w:themeFill="accent5" w:themeFillTint="33"/>
            <w:vAlign w:val="center"/>
          </w:tcPr>
          <w:p w14:paraId="6AE613CB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Oczekiwania wobec: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17924431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Uwzględnione [TAK/</w:t>
            </w:r>
          </w:p>
          <w:p w14:paraId="614EBF93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NIE z uzasadnieniem]</w:t>
            </w:r>
          </w:p>
        </w:tc>
      </w:tr>
      <w:tr w:rsidR="000919CF" w:rsidRPr="00EB3A02" w14:paraId="082366CD" w14:textId="77777777" w:rsidTr="008E22E5">
        <w:tc>
          <w:tcPr>
            <w:tcW w:w="1551" w:type="dxa"/>
            <w:vMerge w:val="restart"/>
          </w:tcPr>
          <w:p w14:paraId="31F2CE2F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amorząd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powiatow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ego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4ADCB0CC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501" w:type="dxa"/>
          </w:tcPr>
          <w:p w14:paraId="0F776624" w14:textId="73A9C08B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bniżenie kategorii wybranych dróg wojewódzkich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 kategorii dróg powiatowych, zgodnie z </w:t>
            </w:r>
            <w:r w:rsidRPr="00EB3A0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Planem rozwoju sieci dróg wojewódzkich województwa pomorskiego na lata 2021 – 2030+</w:t>
            </w:r>
          </w:p>
        </w:tc>
        <w:tc>
          <w:tcPr>
            <w:tcW w:w="2977" w:type="dxa"/>
          </w:tcPr>
          <w:p w14:paraId="7296395C" w14:textId="77777777" w:rsidR="000919CF" w:rsidRPr="00EB3A02" w:rsidRDefault="000919CF" w:rsidP="008E22E5">
            <w:pPr>
              <w:pStyle w:val="Default"/>
              <w:spacing w:before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78C1D82F" w14:textId="77777777" w:rsidTr="008E22E5">
        <w:trPr>
          <w:trHeight w:val="486"/>
        </w:trPr>
        <w:tc>
          <w:tcPr>
            <w:tcW w:w="1551" w:type="dxa"/>
            <w:vMerge/>
          </w:tcPr>
          <w:p w14:paraId="512B7AFF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501" w:type="dxa"/>
          </w:tcPr>
          <w:p w14:paraId="0C1A6F24" w14:textId="524C90A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romocja bezpiecznych </w:t>
            </w:r>
            <w:proofErr w:type="spellStart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zachowań</w:t>
            </w:r>
            <w:proofErr w:type="spellEnd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ruchu drogowym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ramach programów BRD (np. Gambit Pomorski, programy miejskie)</w:t>
            </w:r>
          </w:p>
        </w:tc>
        <w:tc>
          <w:tcPr>
            <w:tcW w:w="2977" w:type="dxa"/>
          </w:tcPr>
          <w:p w14:paraId="6D267E22" w14:textId="77777777" w:rsidR="000919CF" w:rsidRPr="00EB3A02" w:rsidRDefault="000919CF" w:rsidP="008E22E5">
            <w:pPr>
              <w:pStyle w:val="Default"/>
              <w:spacing w:before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616ACE1A" w14:textId="77777777" w:rsidTr="008E22E5">
        <w:tc>
          <w:tcPr>
            <w:tcW w:w="1551" w:type="dxa"/>
            <w:vMerge w:val="restart"/>
          </w:tcPr>
          <w:p w14:paraId="3F8F6A67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amorządów gminnych </w:t>
            </w:r>
          </w:p>
          <w:p w14:paraId="7BF1B779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501" w:type="dxa"/>
          </w:tcPr>
          <w:p w14:paraId="031896CB" w14:textId="2B72FE31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bniżenie kategorii wybranych dróg wojewódzkich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 kategorii dróg gminnych, zgodnie z </w:t>
            </w:r>
            <w:r w:rsidRPr="00EB3A0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Planem rozwoju sieci dróg wojewódzkich województwa pomorskiego </w:t>
            </w:r>
            <w:r w:rsidR="00D05C4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na lata 2021 – 2030+</w:t>
            </w:r>
          </w:p>
        </w:tc>
        <w:tc>
          <w:tcPr>
            <w:tcW w:w="2977" w:type="dxa"/>
          </w:tcPr>
          <w:p w14:paraId="615DAAB5" w14:textId="436ACF91" w:rsidR="000919CF" w:rsidRPr="00EB3A02" w:rsidRDefault="00F15297" w:rsidP="008E22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 – b</w:t>
            </w:r>
            <w:r w:rsidRPr="00F1529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rak planu (prócz procesów inwestycyjnych dot</w:t>
            </w:r>
            <w:r w:rsidR="00D05C49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.</w:t>
            </w:r>
            <w:r w:rsidRPr="00F1529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obwodnicy wschodniej Lęborka)</w:t>
            </w:r>
          </w:p>
        </w:tc>
      </w:tr>
      <w:tr w:rsidR="000919CF" w:rsidRPr="00EB3A02" w14:paraId="72A59854" w14:textId="77777777" w:rsidTr="008E22E5">
        <w:tc>
          <w:tcPr>
            <w:tcW w:w="1551" w:type="dxa"/>
            <w:vMerge/>
          </w:tcPr>
          <w:p w14:paraId="59719EF3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501" w:type="dxa"/>
          </w:tcPr>
          <w:p w14:paraId="76EBB281" w14:textId="758E7A09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romocja bezpiecznych </w:t>
            </w:r>
            <w:proofErr w:type="spellStart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zachowań</w:t>
            </w:r>
            <w:proofErr w:type="spellEnd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ruchu drogowym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ramach programów BRD (Gambit Pomorski, programy miejskie</w:t>
            </w:r>
          </w:p>
        </w:tc>
        <w:tc>
          <w:tcPr>
            <w:tcW w:w="2977" w:type="dxa"/>
          </w:tcPr>
          <w:p w14:paraId="4B2C0416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0919CF" w:rsidRPr="00EB3A02" w14:paraId="4F879925" w14:textId="77777777" w:rsidTr="008E22E5">
        <w:tc>
          <w:tcPr>
            <w:tcW w:w="1551" w:type="dxa"/>
            <w:vMerge/>
          </w:tcPr>
          <w:p w14:paraId="55D1D4A3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501" w:type="dxa"/>
          </w:tcPr>
          <w:p w14:paraId="6DD75072" w14:textId="75EC9C1C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ealizacja działań w zakresie poprawy bezpieczeństwa ruchu drogowego poprzez m.in. wdrażanie stref uspokajania ruchu, poprawy bezpieczeństwa pieszych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rowerzystów</w:t>
            </w:r>
          </w:p>
        </w:tc>
        <w:tc>
          <w:tcPr>
            <w:tcW w:w="2977" w:type="dxa"/>
          </w:tcPr>
          <w:p w14:paraId="78362071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</w:tbl>
    <w:p w14:paraId="200AF14B" w14:textId="220041CA" w:rsidR="000919CF" w:rsidRPr="00D05C49" w:rsidRDefault="000919CF" w:rsidP="000919CF">
      <w:pPr>
        <w:autoSpaceDE w:val="0"/>
        <w:autoSpaceDN w:val="0"/>
        <w:adjustRightInd w:val="0"/>
        <w:spacing w:before="120" w:after="0" w:line="264" w:lineRule="auto"/>
        <w:rPr>
          <w:rFonts w:cstheme="minorHAnsi"/>
          <w:i/>
          <w:iCs/>
        </w:rPr>
      </w:pPr>
      <w:r w:rsidRPr="00D05C49">
        <w:rPr>
          <w:rFonts w:cstheme="minorHAnsi"/>
          <w:i/>
          <w:iCs/>
        </w:rPr>
        <w:t xml:space="preserve">Źródło: opracowanie własne na podstawie danych samorządu powiatowego oraz samorządów gmin MOF </w:t>
      </w:r>
      <w:r w:rsidR="00F15297" w:rsidRPr="00D05C49">
        <w:rPr>
          <w:rFonts w:cstheme="minorHAnsi"/>
          <w:i/>
          <w:iCs/>
        </w:rPr>
        <w:t>Lęborka</w:t>
      </w:r>
      <w:r w:rsidRPr="00D05C49">
        <w:rPr>
          <w:rFonts w:cstheme="minorHAnsi"/>
          <w:i/>
          <w:iCs/>
        </w:rPr>
        <w:t>, 04.2023 r.</w:t>
      </w:r>
    </w:p>
    <w:p w14:paraId="277EC6AD" w14:textId="17A92A23" w:rsidR="000919CF" w:rsidRPr="00840F76" w:rsidRDefault="000919CF" w:rsidP="00840F76">
      <w:pPr>
        <w:spacing w:before="240" w:after="240" w:line="276" w:lineRule="auto"/>
        <w:rPr>
          <w:rFonts w:ascii="Calibri" w:eastAsia="Calibri" w:hAnsi="Calibri" w:cs="Calibri"/>
          <w:i/>
          <w:iCs/>
        </w:rPr>
      </w:pPr>
      <w:r w:rsidRPr="00840F76">
        <w:rPr>
          <w:rFonts w:ascii="Calibri" w:eastAsia="Calibri" w:hAnsi="Calibri" w:cs="Calibri"/>
          <w:i/>
          <w:iCs/>
        </w:rPr>
        <w:lastRenderedPageBreak/>
        <w:t xml:space="preserve">Tabela </w:t>
      </w:r>
      <w:r w:rsidRPr="00840F76">
        <w:rPr>
          <w:rFonts w:ascii="Calibri" w:eastAsia="Calibri" w:hAnsi="Calibri" w:cs="Calibri"/>
          <w:i/>
          <w:iCs/>
        </w:rPr>
        <w:fldChar w:fldCharType="begin"/>
      </w:r>
      <w:r w:rsidRPr="00840F76">
        <w:rPr>
          <w:rFonts w:ascii="Calibri" w:eastAsia="Calibri" w:hAnsi="Calibri" w:cs="Calibri"/>
          <w:i/>
          <w:iCs/>
        </w:rPr>
        <w:instrText xml:space="preserve"> SEQ Tabela \* ARABIC </w:instrText>
      </w:r>
      <w:r w:rsidRPr="00840F76">
        <w:rPr>
          <w:rFonts w:ascii="Calibri" w:eastAsia="Calibri" w:hAnsi="Calibri" w:cs="Calibri"/>
          <w:i/>
          <w:iCs/>
        </w:rPr>
        <w:fldChar w:fldCharType="separate"/>
      </w:r>
      <w:r w:rsidR="00840F76">
        <w:rPr>
          <w:rFonts w:ascii="Calibri" w:eastAsia="Calibri" w:hAnsi="Calibri" w:cs="Calibri"/>
          <w:i/>
          <w:iCs/>
          <w:noProof/>
        </w:rPr>
        <w:t>5</w:t>
      </w:r>
      <w:r w:rsidRPr="00840F76">
        <w:rPr>
          <w:rFonts w:ascii="Calibri" w:eastAsia="Calibri" w:hAnsi="Calibri" w:cs="Calibri"/>
          <w:i/>
          <w:iCs/>
        </w:rPr>
        <w:fldChar w:fldCharType="end"/>
      </w:r>
      <w:r w:rsidRPr="00840F76">
        <w:rPr>
          <w:rFonts w:ascii="Calibri" w:eastAsia="Calibri" w:hAnsi="Calibri" w:cs="Calibri"/>
          <w:i/>
          <w:iCs/>
        </w:rPr>
        <w:t>. Odniesienie do oczekiwań ujętych w RPT dla Celu 1, priorytetu 1.2 oraz Celu 2, priorytetu 2.2</w:t>
      </w:r>
    </w:p>
    <w:p w14:paraId="4598A733" w14:textId="77777777" w:rsidR="000919CF" w:rsidRDefault="000919CF" w:rsidP="000919CF">
      <w:pPr>
        <w:spacing w:after="0" w:line="240" w:lineRule="auto"/>
        <w:rPr>
          <w:rFonts w:cstheme="minorHAnsi"/>
          <w:b/>
          <w:bCs/>
        </w:rPr>
      </w:pPr>
      <w:r w:rsidRPr="000E1405">
        <w:rPr>
          <w:rFonts w:cstheme="minorHAnsi"/>
          <w:b/>
          <w:bCs/>
        </w:rPr>
        <w:t>Cel Szczegółowy 1. ZRÓWNOWAŻONA MOBILNOŚĆ ZBIOROWA I AKTYWNA</w:t>
      </w:r>
    </w:p>
    <w:p w14:paraId="0C532CE4" w14:textId="77777777" w:rsidR="000919CF" w:rsidRPr="00EB3A02" w:rsidRDefault="000919CF" w:rsidP="000919C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B3A0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Priorytet 1.2. WYSOKA JAKOŚĆ USŁUG MOBILNOŚCI PASAŻERSKIEJ </w:t>
      </w:r>
    </w:p>
    <w:p w14:paraId="6DEDE6BD" w14:textId="77777777" w:rsidR="000919CF" w:rsidRDefault="000919CF" w:rsidP="000919CF">
      <w:pPr>
        <w:spacing w:after="0" w:line="240" w:lineRule="auto"/>
        <w:rPr>
          <w:rFonts w:cstheme="minorHAnsi"/>
        </w:rPr>
      </w:pPr>
      <w:r w:rsidRPr="00EB3A02">
        <w:rPr>
          <w:rFonts w:cstheme="minorHAnsi"/>
        </w:rPr>
        <w:t>Działanie 1.2.5. Wdrażanie Inteligentnych Systemów Transportowych w transporcie zbiorowym</w:t>
      </w:r>
    </w:p>
    <w:p w14:paraId="5AB9DE8A" w14:textId="77777777" w:rsidR="000919CF" w:rsidRDefault="000919CF" w:rsidP="000919CF">
      <w:pPr>
        <w:spacing w:after="0" w:line="240" w:lineRule="auto"/>
        <w:rPr>
          <w:rFonts w:cstheme="minorHAnsi"/>
          <w:b/>
          <w:bCs/>
        </w:rPr>
      </w:pPr>
    </w:p>
    <w:p w14:paraId="279B33F8" w14:textId="77777777" w:rsidR="000919CF" w:rsidRPr="00EB3A02" w:rsidRDefault="000919CF" w:rsidP="000919CF">
      <w:pPr>
        <w:spacing w:after="0" w:line="240" w:lineRule="auto"/>
        <w:rPr>
          <w:rFonts w:cstheme="minorHAnsi"/>
          <w:b/>
          <w:bCs/>
        </w:rPr>
      </w:pPr>
      <w:r w:rsidRPr="00EB3A02">
        <w:rPr>
          <w:rFonts w:cstheme="minorHAnsi"/>
          <w:b/>
          <w:bCs/>
        </w:rPr>
        <w:t>Cel Szczegółowy 2. ZRÓWNOWAŻONA SIEĆ INFRASTRUKTURY DROGOWEJ</w:t>
      </w:r>
    </w:p>
    <w:p w14:paraId="082570C9" w14:textId="77777777" w:rsidR="000919CF" w:rsidRPr="00EB3A02" w:rsidRDefault="000919CF" w:rsidP="000919CF">
      <w:pPr>
        <w:spacing w:after="0" w:line="240" w:lineRule="auto"/>
        <w:rPr>
          <w:rFonts w:cstheme="minorHAnsi"/>
          <w:b/>
          <w:bCs/>
        </w:rPr>
      </w:pPr>
      <w:r w:rsidRPr="00EB3A02">
        <w:rPr>
          <w:rFonts w:cstheme="minorHAnsi"/>
          <w:b/>
          <w:bCs/>
        </w:rPr>
        <w:t>Priorytet 2.2. BEZPIECZEŃSTWO I SPRAWNOŚĆ RUCHU DROGOWEGO</w:t>
      </w:r>
    </w:p>
    <w:p w14:paraId="1F6491A2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  <w:r w:rsidRPr="00EB3A02">
        <w:rPr>
          <w:rFonts w:cstheme="minorHAnsi"/>
        </w:rPr>
        <w:t>Działanie 2.2.3. Wdrażanie Inteligentnych Systemów Transportowych w ruchu drogowym</w:t>
      </w:r>
    </w:p>
    <w:p w14:paraId="7033B9AF" w14:textId="77777777" w:rsidR="000919CF" w:rsidRPr="00EB3A02" w:rsidRDefault="000919CF" w:rsidP="000919CF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508"/>
        <w:gridCol w:w="5306"/>
        <w:gridCol w:w="2248"/>
      </w:tblGrid>
      <w:tr w:rsidR="000919CF" w:rsidRPr="00EB3A02" w14:paraId="3D873D92" w14:textId="77777777" w:rsidTr="00840F76">
        <w:tc>
          <w:tcPr>
            <w:tcW w:w="6814" w:type="dxa"/>
            <w:gridSpan w:val="2"/>
            <w:shd w:val="clear" w:color="auto" w:fill="DEEAF6" w:themeFill="accent5" w:themeFillTint="33"/>
            <w:vAlign w:val="center"/>
          </w:tcPr>
          <w:p w14:paraId="0B675382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Oczekiwania wobec:</w:t>
            </w:r>
          </w:p>
        </w:tc>
        <w:tc>
          <w:tcPr>
            <w:tcW w:w="2248" w:type="dxa"/>
            <w:shd w:val="clear" w:color="auto" w:fill="DEEAF6" w:themeFill="accent5" w:themeFillTint="33"/>
            <w:vAlign w:val="center"/>
          </w:tcPr>
          <w:p w14:paraId="15FB491E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Uwzględnione [TAK/</w:t>
            </w:r>
          </w:p>
          <w:p w14:paraId="6430C1CA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NIE z uzasadnieniem]</w:t>
            </w:r>
          </w:p>
        </w:tc>
      </w:tr>
      <w:tr w:rsidR="000919CF" w:rsidRPr="00EB3A02" w14:paraId="37E68CE0" w14:textId="77777777" w:rsidTr="00D05C49">
        <w:trPr>
          <w:trHeight w:val="227"/>
        </w:trPr>
        <w:tc>
          <w:tcPr>
            <w:tcW w:w="1508" w:type="dxa"/>
            <w:vMerge w:val="restart"/>
          </w:tcPr>
          <w:p w14:paraId="0851E60E" w14:textId="77777777" w:rsidR="000919CF" w:rsidRPr="00833755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amorząd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powiatow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ego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306" w:type="dxa"/>
          </w:tcPr>
          <w:p w14:paraId="48F35CA9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aangażowanie </w:t>
            </w:r>
            <w:proofErr w:type="spellStart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jst</w:t>
            </w:r>
            <w:proofErr w:type="spellEnd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zakresie współfinansowania inwestycji w zakresie ITS</w:t>
            </w:r>
          </w:p>
        </w:tc>
        <w:tc>
          <w:tcPr>
            <w:tcW w:w="2248" w:type="dxa"/>
          </w:tcPr>
          <w:p w14:paraId="3B36945D" w14:textId="7EFAAD19" w:rsidR="000919CF" w:rsidRPr="00D05C49" w:rsidRDefault="00D05C49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– </w:t>
            </w:r>
            <w:r w:rsidRPr="00D05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 środków</w:t>
            </w:r>
          </w:p>
        </w:tc>
      </w:tr>
      <w:tr w:rsidR="000919CF" w:rsidRPr="00EB3A02" w14:paraId="4840E4C8" w14:textId="77777777" w:rsidTr="00840F76">
        <w:tc>
          <w:tcPr>
            <w:tcW w:w="1508" w:type="dxa"/>
            <w:vMerge/>
          </w:tcPr>
          <w:p w14:paraId="22B74618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6C08BC97" w14:textId="112DCD4B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dział w sporządzeniu i aktualizacji Transportowego Modelu Symulacyjnego dla Województwa Pomorskiego w celu spójnego prognozowania obciążenia układu drogowego i koordynacji działań na drogach</w:t>
            </w:r>
          </w:p>
        </w:tc>
        <w:tc>
          <w:tcPr>
            <w:tcW w:w="2248" w:type="dxa"/>
          </w:tcPr>
          <w:p w14:paraId="2637DDB3" w14:textId="77777777" w:rsidR="000919CF" w:rsidRPr="00D05C49" w:rsidRDefault="000919CF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5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D05C49" w:rsidRPr="00EB3A02" w14:paraId="11E8A985" w14:textId="77777777" w:rsidTr="00840F76">
        <w:tc>
          <w:tcPr>
            <w:tcW w:w="1508" w:type="dxa"/>
            <w:vMerge/>
          </w:tcPr>
          <w:p w14:paraId="04B4CDD0" w14:textId="77777777" w:rsidR="00D05C49" w:rsidRPr="00EB3A02" w:rsidRDefault="00D05C49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7484F46" w14:textId="48AF65CB" w:rsidR="00D05C49" w:rsidRDefault="00D05C49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5C49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Współudział w pozyskiwaniu, gromadzeniu</w:t>
            </w:r>
            <w:r w:rsidRPr="00D05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05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i przetwarzaniu danych o mobilności, w tym </w:t>
            </w:r>
            <w:r w:rsidRPr="00D05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w czasie rzeczywistym (np. typu BIG DATA)</w:t>
            </w:r>
          </w:p>
        </w:tc>
        <w:tc>
          <w:tcPr>
            <w:tcW w:w="2248" w:type="dxa"/>
          </w:tcPr>
          <w:p w14:paraId="1C15F870" w14:textId="173CDD49" w:rsidR="00D05C49" w:rsidRPr="00D05C49" w:rsidRDefault="00D05C49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0919CF" w:rsidRPr="00EB3A02" w14:paraId="782ED5D5" w14:textId="77777777" w:rsidTr="00840F76">
        <w:tc>
          <w:tcPr>
            <w:tcW w:w="1508" w:type="dxa"/>
            <w:vMerge w:val="restart"/>
          </w:tcPr>
          <w:p w14:paraId="64256EC0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amorządów gminnych </w:t>
            </w:r>
          </w:p>
          <w:p w14:paraId="0B1697EA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7CCEAF84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aangażowanie </w:t>
            </w:r>
            <w:proofErr w:type="spellStart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jst</w:t>
            </w:r>
            <w:proofErr w:type="spellEnd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zakresie współfinansowania inwestycji w zakresie ITS</w:t>
            </w:r>
          </w:p>
        </w:tc>
        <w:tc>
          <w:tcPr>
            <w:tcW w:w="2248" w:type="dxa"/>
          </w:tcPr>
          <w:p w14:paraId="20304E0C" w14:textId="2120CEB5" w:rsidR="000919CF" w:rsidRPr="00EB3A02" w:rsidRDefault="00840F76" w:rsidP="008E22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– </w:t>
            </w:r>
            <w:r w:rsidRPr="00840F76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brak środków, potrzeba realizacji podstawowych funkcji</w:t>
            </w:r>
          </w:p>
        </w:tc>
      </w:tr>
      <w:tr w:rsidR="00840F76" w:rsidRPr="00EB3A02" w14:paraId="28E6D057" w14:textId="77777777" w:rsidTr="00840F76">
        <w:tc>
          <w:tcPr>
            <w:tcW w:w="1508" w:type="dxa"/>
            <w:vMerge/>
          </w:tcPr>
          <w:p w14:paraId="37CE446A" w14:textId="77777777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7F23700B" w14:textId="493C8F23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dział w sporządzeniu i aktualizacji Transportowego Modelu Symulacyjnego dla Województwa Pomorskiego w celu spójnego prognozowania obciążenia układu drogowego i koordynacji działań na drogach</w:t>
            </w:r>
          </w:p>
        </w:tc>
        <w:tc>
          <w:tcPr>
            <w:tcW w:w="2248" w:type="dxa"/>
          </w:tcPr>
          <w:p w14:paraId="0D8E5886" w14:textId="583507A0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  <w:tr w:rsidR="00840F76" w:rsidRPr="00EB3A02" w14:paraId="4CBCFF0F" w14:textId="77777777" w:rsidTr="00D05C49">
        <w:tc>
          <w:tcPr>
            <w:tcW w:w="1508" w:type="dxa"/>
            <w:vMerge/>
          </w:tcPr>
          <w:p w14:paraId="39D37445" w14:textId="77777777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00204CAB" w14:textId="04EE9496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spółudział w pozyskiwaniu, gromadzeniu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 przetwarzaniu danych o mobilności, w tym </w:t>
            </w:r>
            <w:r w:rsidR="00D05C4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czasie rzeczywistym (np. typu BIG DATA)</w:t>
            </w:r>
          </w:p>
        </w:tc>
        <w:tc>
          <w:tcPr>
            <w:tcW w:w="2248" w:type="dxa"/>
          </w:tcPr>
          <w:p w14:paraId="7229E82D" w14:textId="05727260" w:rsidR="00840F76" w:rsidRPr="00EB3A02" w:rsidRDefault="00840F76" w:rsidP="00D05C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</w:tr>
    </w:tbl>
    <w:p w14:paraId="0991BC4B" w14:textId="3D92F608" w:rsidR="000919CF" w:rsidRPr="00EB3A02" w:rsidRDefault="000919CF" w:rsidP="000919CF">
      <w:pPr>
        <w:autoSpaceDE w:val="0"/>
        <w:autoSpaceDN w:val="0"/>
        <w:adjustRightInd w:val="0"/>
        <w:spacing w:before="120" w:after="0" w:line="264" w:lineRule="auto"/>
        <w:rPr>
          <w:rFonts w:cstheme="minorHAnsi"/>
        </w:rPr>
      </w:pPr>
      <w:r w:rsidRPr="00EB3A02">
        <w:rPr>
          <w:rFonts w:cstheme="minorHAnsi"/>
        </w:rPr>
        <w:t xml:space="preserve">Źródło: opracowanie własne na podstawie danych samorządu powiatowego oraz samorządów gmin MOF </w:t>
      </w:r>
      <w:r w:rsidR="00F15297">
        <w:rPr>
          <w:rFonts w:cstheme="minorHAnsi"/>
        </w:rPr>
        <w:t>Lęborka</w:t>
      </w:r>
      <w:r w:rsidRPr="00EB3A02">
        <w:rPr>
          <w:rFonts w:cstheme="minorHAnsi"/>
        </w:rPr>
        <w:t>, 04.2023 r.</w:t>
      </w:r>
    </w:p>
    <w:p w14:paraId="36F1348E" w14:textId="77777777" w:rsidR="000919CF" w:rsidRPr="00EB3A02" w:rsidRDefault="000919CF" w:rsidP="000919CF">
      <w:pPr>
        <w:rPr>
          <w:rFonts w:cstheme="minorHAnsi"/>
        </w:rPr>
      </w:pPr>
    </w:p>
    <w:p w14:paraId="5E7A04F9" w14:textId="77777777" w:rsidR="000919CF" w:rsidRDefault="000919CF" w:rsidP="000919CF">
      <w:pPr>
        <w:rPr>
          <w:rFonts w:cstheme="minorHAnsi"/>
        </w:rPr>
      </w:pPr>
      <w:r>
        <w:rPr>
          <w:rFonts w:cstheme="minorHAnsi"/>
        </w:rPr>
        <w:br w:type="page"/>
      </w:r>
    </w:p>
    <w:p w14:paraId="0A1DB90D" w14:textId="2F4C5C0B" w:rsidR="000919CF" w:rsidRPr="00840F76" w:rsidRDefault="000919CF" w:rsidP="00840F76">
      <w:pPr>
        <w:spacing w:before="240" w:after="240" w:line="276" w:lineRule="auto"/>
        <w:rPr>
          <w:rFonts w:ascii="Calibri" w:eastAsia="Calibri" w:hAnsi="Calibri" w:cs="Calibri"/>
          <w:i/>
          <w:iCs/>
        </w:rPr>
      </w:pPr>
      <w:r w:rsidRPr="00840F76">
        <w:rPr>
          <w:rFonts w:ascii="Calibri" w:eastAsia="Calibri" w:hAnsi="Calibri" w:cs="Calibri"/>
          <w:i/>
          <w:iCs/>
        </w:rPr>
        <w:lastRenderedPageBreak/>
        <w:t xml:space="preserve">Tabela </w:t>
      </w:r>
      <w:r w:rsidRPr="00840F76">
        <w:rPr>
          <w:rFonts w:ascii="Calibri" w:eastAsia="Calibri" w:hAnsi="Calibri" w:cs="Calibri"/>
          <w:i/>
          <w:iCs/>
        </w:rPr>
        <w:fldChar w:fldCharType="begin"/>
      </w:r>
      <w:r w:rsidRPr="00840F76">
        <w:rPr>
          <w:rFonts w:ascii="Calibri" w:eastAsia="Calibri" w:hAnsi="Calibri" w:cs="Calibri"/>
          <w:i/>
          <w:iCs/>
        </w:rPr>
        <w:instrText xml:space="preserve"> SEQ Tabela \* ARABIC </w:instrText>
      </w:r>
      <w:r w:rsidRPr="00840F76">
        <w:rPr>
          <w:rFonts w:ascii="Calibri" w:eastAsia="Calibri" w:hAnsi="Calibri" w:cs="Calibri"/>
          <w:i/>
          <w:iCs/>
        </w:rPr>
        <w:fldChar w:fldCharType="separate"/>
      </w:r>
      <w:r w:rsidR="00840F76">
        <w:rPr>
          <w:rFonts w:ascii="Calibri" w:eastAsia="Calibri" w:hAnsi="Calibri" w:cs="Calibri"/>
          <w:i/>
          <w:iCs/>
          <w:noProof/>
        </w:rPr>
        <w:t>6</w:t>
      </w:r>
      <w:r w:rsidRPr="00840F76">
        <w:rPr>
          <w:rFonts w:ascii="Calibri" w:eastAsia="Calibri" w:hAnsi="Calibri" w:cs="Calibri"/>
          <w:i/>
          <w:iCs/>
        </w:rPr>
        <w:fldChar w:fldCharType="end"/>
      </w:r>
      <w:r w:rsidRPr="00840F76">
        <w:rPr>
          <w:rFonts w:ascii="Calibri" w:eastAsia="Calibri" w:hAnsi="Calibri" w:cs="Calibri"/>
          <w:i/>
          <w:iCs/>
        </w:rPr>
        <w:t>. Odniesienie do oczekiwań ujętych w RPT dla Celu 2, priorytetu 2.2</w:t>
      </w:r>
    </w:p>
    <w:p w14:paraId="3150CD1D" w14:textId="77777777" w:rsidR="000919CF" w:rsidRPr="00EB3A02" w:rsidRDefault="000919CF" w:rsidP="000919CF">
      <w:pPr>
        <w:spacing w:after="0" w:line="240" w:lineRule="auto"/>
        <w:rPr>
          <w:rFonts w:cstheme="minorHAnsi"/>
          <w:b/>
          <w:bCs/>
        </w:rPr>
      </w:pPr>
      <w:r w:rsidRPr="00EB3A02">
        <w:rPr>
          <w:rFonts w:cstheme="minorHAnsi"/>
          <w:b/>
          <w:bCs/>
        </w:rPr>
        <w:t>Cel Szczegółowy 2. ZRÓWNOWAŻONA SIEĆ INFRASTRUKTURY DROGOWEJ</w:t>
      </w:r>
    </w:p>
    <w:p w14:paraId="03D99D84" w14:textId="77777777" w:rsidR="000919CF" w:rsidRPr="00EB3A02" w:rsidRDefault="000919CF" w:rsidP="000919CF">
      <w:pPr>
        <w:spacing w:after="0" w:line="240" w:lineRule="auto"/>
        <w:rPr>
          <w:rFonts w:cstheme="minorHAnsi"/>
          <w:b/>
          <w:bCs/>
        </w:rPr>
      </w:pPr>
      <w:r w:rsidRPr="00EB3A02">
        <w:rPr>
          <w:rFonts w:cstheme="minorHAnsi"/>
          <w:b/>
          <w:bCs/>
        </w:rPr>
        <w:t>Priorytet 2.2. BEZPIECZEŃSTWO I SPRAWNOŚĆ RUCHU DROGOWEGO</w:t>
      </w:r>
    </w:p>
    <w:p w14:paraId="4E7C8B79" w14:textId="77777777" w:rsidR="000919CF" w:rsidRPr="00EB3A02" w:rsidRDefault="000919CF" w:rsidP="000919CF">
      <w:pPr>
        <w:rPr>
          <w:rFonts w:cstheme="minorHAnsi"/>
        </w:rPr>
      </w:pPr>
      <w:r w:rsidRPr="00EB3A02">
        <w:rPr>
          <w:rFonts w:cstheme="minorHAnsi"/>
        </w:rPr>
        <w:t>Działanie 2.2.4. Rozbudowa ogólnodostępnej infrastruktury paliw alternatywnych</w:t>
      </w:r>
    </w:p>
    <w:tbl>
      <w:tblPr>
        <w:tblStyle w:val="Tabela-Siatka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508"/>
        <w:gridCol w:w="5314"/>
        <w:gridCol w:w="2240"/>
      </w:tblGrid>
      <w:tr w:rsidR="000919CF" w:rsidRPr="00EB3A02" w14:paraId="5113C330" w14:textId="77777777" w:rsidTr="00840F76">
        <w:tc>
          <w:tcPr>
            <w:tcW w:w="6822" w:type="dxa"/>
            <w:gridSpan w:val="2"/>
            <w:shd w:val="clear" w:color="auto" w:fill="DEEAF6" w:themeFill="accent5" w:themeFillTint="33"/>
            <w:vAlign w:val="center"/>
          </w:tcPr>
          <w:p w14:paraId="1AFF757B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Oczekiwania wobec:</w:t>
            </w:r>
          </w:p>
        </w:tc>
        <w:tc>
          <w:tcPr>
            <w:tcW w:w="2240" w:type="dxa"/>
            <w:shd w:val="clear" w:color="auto" w:fill="DEEAF6" w:themeFill="accent5" w:themeFillTint="33"/>
            <w:vAlign w:val="center"/>
          </w:tcPr>
          <w:p w14:paraId="554A9EF6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Uwzględnione [TAK/</w:t>
            </w:r>
          </w:p>
          <w:p w14:paraId="2AC134CF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EB3A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NIE z uzasadnieniem]</w:t>
            </w:r>
          </w:p>
        </w:tc>
      </w:tr>
      <w:tr w:rsidR="000919CF" w:rsidRPr="00EB3A02" w14:paraId="09C1CCF8" w14:textId="77777777" w:rsidTr="00D05C49">
        <w:trPr>
          <w:trHeight w:val="706"/>
        </w:trPr>
        <w:tc>
          <w:tcPr>
            <w:tcW w:w="1508" w:type="dxa"/>
          </w:tcPr>
          <w:p w14:paraId="7E33E80B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amorząd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powiatow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ego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2859E582" w14:textId="77777777" w:rsidR="000919CF" w:rsidRPr="00EB3A02" w:rsidRDefault="000919CF" w:rsidP="008E22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314" w:type="dxa"/>
          </w:tcPr>
          <w:p w14:paraId="1BC67B47" w14:textId="77777777" w:rsidR="000919CF" w:rsidRPr="00D05C49" w:rsidRDefault="000919CF" w:rsidP="008E22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1E0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Sporządzanie planów </w:t>
            </w:r>
            <w:proofErr w:type="spellStart"/>
            <w:r w:rsidRPr="00121E0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elektromobilności</w:t>
            </w:r>
            <w:proofErr w:type="spellEnd"/>
            <w:r w:rsidRPr="00121E0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dla powiatów/miejskich obszarów</w:t>
            </w:r>
            <w:r w:rsidRPr="00D05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funkcjonalnych</w:t>
            </w:r>
          </w:p>
        </w:tc>
        <w:tc>
          <w:tcPr>
            <w:tcW w:w="2240" w:type="dxa"/>
          </w:tcPr>
          <w:p w14:paraId="28741E79" w14:textId="77777777" w:rsidR="000919CF" w:rsidRPr="00D05C49" w:rsidRDefault="000919CF" w:rsidP="00D05C4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5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840F76" w:rsidRPr="00EB3A02" w14:paraId="5B8D90C3" w14:textId="77777777" w:rsidTr="00840F76">
        <w:tc>
          <w:tcPr>
            <w:tcW w:w="1508" w:type="dxa"/>
            <w:vMerge w:val="restart"/>
          </w:tcPr>
          <w:p w14:paraId="6AE104BB" w14:textId="77777777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</w:t>
            </w:r>
            <w:r w:rsidRPr="00EB3A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amorządów gminnych </w:t>
            </w:r>
          </w:p>
          <w:p w14:paraId="557F7471" w14:textId="77777777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14" w:type="dxa"/>
          </w:tcPr>
          <w:p w14:paraId="15A2EC4B" w14:textId="77777777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abezpieczenie rezerw terenowych pod rozwój funkcji gospodarczych, w tym lokalizację infrastruktury paliw alternatywnych przy projektowanych węzłach drogowych na sieci TEN-T</w:t>
            </w:r>
          </w:p>
        </w:tc>
        <w:tc>
          <w:tcPr>
            <w:tcW w:w="2240" w:type="dxa"/>
          </w:tcPr>
          <w:p w14:paraId="264FB989" w14:textId="6BDB60CF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840F76" w:rsidRPr="00EB3A02" w14:paraId="13036947" w14:textId="77777777" w:rsidTr="00840F76">
        <w:tc>
          <w:tcPr>
            <w:tcW w:w="1508" w:type="dxa"/>
            <w:vMerge/>
          </w:tcPr>
          <w:p w14:paraId="60F77A6E" w14:textId="77777777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314" w:type="dxa"/>
          </w:tcPr>
          <w:p w14:paraId="1120B5E4" w14:textId="77777777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</w:t>
            </w:r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prowadzanie stref czystego transportu na podstawie ustawy o </w:t>
            </w:r>
            <w:proofErr w:type="spellStart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elektromobilności</w:t>
            </w:r>
            <w:proofErr w:type="spellEnd"/>
            <w:r w:rsidRPr="00EB3A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paliwach alternatywnych</w:t>
            </w:r>
          </w:p>
        </w:tc>
        <w:tc>
          <w:tcPr>
            <w:tcW w:w="2240" w:type="dxa"/>
          </w:tcPr>
          <w:p w14:paraId="2EEE9CD5" w14:textId="43815FFB" w:rsidR="00840F76" w:rsidRPr="00EB3A02" w:rsidRDefault="00840F76" w:rsidP="00840F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– </w:t>
            </w:r>
            <w:r w:rsidRPr="00840F76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brak środków</w:t>
            </w:r>
          </w:p>
        </w:tc>
      </w:tr>
    </w:tbl>
    <w:p w14:paraId="04EA90BA" w14:textId="6688B901" w:rsidR="000919CF" w:rsidRPr="00EB3A02" w:rsidRDefault="000919CF" w:rsidP="000919CF">
      <w:pPr>
        <w:autoSpaceDE w:val="0"/>
        <w:autoSpaceDN w:val="0"/>
        <w:adjustRightInd w:val="0"/>
        <w:spacing w:before="120" w:after="0" w:line="264" w:lineRule="auto"/>
        <w:rPr>
          <w:rFonts w:cstheme="minorHAnsi"/>
        </w:rPr>
      </w:pPr>
      <w:r w:rsidRPr="00EB3A02">
        <w:rPr>
          <w:rFonts w:cstheme="minorHAnsi"/>
        </w:rPr>
        <w:t xml:space="preserve">Źródło: opracowanie własne na podstawie danych samorządu powiatowego oraz samorządów gmin MOF </w:t>
      </w:r>
      <w:r w:rsidR="00F15297">
        <w:rPr>
          <w:rFonts w:cstheme="minorHAnsi"/>
        </w:rPr>
        <w:t>Lęborka</w:t>
      </w:r>
      <w:r w:rsidRPr="00EB3A02">
        <w:rPr>
          <w:rFonts w:cstheme="minorHAnsi"/>
        </w:rPr>
        <w:t>, 04.2023 r.</w:t>
      </w:r>
    </w:p>
    <w:p w14:paraId="35BEF16F" w14:textId="77777777" w:rsidR="000919CF" w:rsidRPr="00EB3A02" w:rsidRDefault="000919CF" w:rsidP="000919CF">
      <w:pPr>
        <w:rPr>
          <w:rFonts w:cstheme="minorHAnsi"/>
        </w:rPr>
      </w:pPr>
    </w:p>
    <w:p w14:paraId="7940FC33" w14:textId="77777777" w:rsidR="000919CF" w:rsidRPr="00EB3A02" w:rsidRDefault="000919CF" w:rsidP="000919CF"/>
    <w:p w14:paraId="7C111D71" w14:textId="702E5A83" w:rsidR="009800E8" w:rsidRPr="00695FCB" w:rsidRDefault="009800E8" w:rsidP="000919CF"/>
    <w:sectPr w:rsidR="009800E8" w:rsidRPr="00695FCB" w:rsidSect="000F48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7FEA" w14:textId="77777777" w:rsidR="003B26A5" w:rsidRDefault="003B26A5" w:rsidP="005A6209">
      <w:pPr>
        <w:spacing w:after="0" w:line="240" w:lineRule="auto"/>
      </w:pPr>
      <w:r>
        <w:separator/>
      </w:r>
    </w:p>
  </w:endnote>
  <w:endnote w:type="continuationSeparator" w:id="0">
    <w:p w14:paraId="7D90FB04" w14:textId="77777777" w:rsidR="003B26A5" w:rsidRDefault="003B26A5" w:rsidP="005A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3487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BDE432" w14:textId="78714F4A" w:rsidR="002E6DD9" w:rsidRPr="000F48DD" w:rsidRDefault="000F48DD" w:rsidP="000F48DD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2064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4B8050" w14:textId="77777777" w:rsidR="000F48DD" w:rsidRDefault="000F48DD" w:rsidP="000F48D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100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1710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253CDD" w14:textId="77777777" w:rsidR="000919CF" w:rsidRPr="000F48DD" w:rsidRDefault="000919CF" w:rsidP="00F32328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452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513D02" w14:textId="77777777" w:rsidR="000919CF" w:rsidRDefault="000919CF" w:rsidP="00F85FFB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B040" w14:textId="77777777" w:rsidR="000919CF" w:rsidRDefault="00091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A867" w14:textId="77777777" w:rsidR="003B26A5" w:rsidRDefault="003B26A5" w:rsidP="005A6209">
      <w:pPr>
        <w:spacing w:after="0" w:line="240" w:lineRule="auto"/>
      </w:pPr>
      <w:r>
        <w:separator/>
      </w:r>
    </w:p>
  </w:footnote>
  <w:footnote w:type="continuationSeparator" w:id="0">
    <w:p w14:paraId="343AA54B" w14:textId="77777777" w:rsidR="003B26A5" w:rsidRDefault="003B26A5" w:rsidP="005A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E364" w14:textId="4AB11197" w:rsidR="002E6DD9" w:rsidRPr="00F12E64" w:rsidRDefault="00121E0B" w:rsidP="00567CC7">
    <w:pPr>
      <w:spacing w:after="0" w:line="240" w:lineRule="auto"/>
      <w:jc w:val="center"/>
      <w:rPr>
        <w:b/>
        <w:bCs/>
        <w:color w:val="336600"/>
      </w:rPr>
    </w:pPr>
    <w:sdt>
      <w:sdtPr>
        <w:rPr>
          <w:b/>
          <w:bCs/>
          <w:color w:val="336600"/>
        </w:rPr>
        <w:alias w:val="Tytuł"/>
        <w:id w:val="-7707131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33430">
          <w:rPr>
            <w:b/>
            <w:bCs/>
            <w:color w:val="336600"/>
          </w:rPr>
          <w:t>Strategia Zintegrowanych Inwestycji Terytorialnych dla Miejskiego Obszaru Funkcjonalnego Lęborka 2030+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6246" w14:textId="77777777" w:rsidR="000919CF" w:rsidRDefault="000919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4B10" w14:textId="77777777" w:rsidR="000919CF" w:rsidRDefault="000919C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2BB1" w14:textId="77777777" w:rsidR="000919CF" w:rsidRDefault="00091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7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52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AB7F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EC05B1"/>
    <w:multiLevelType w:val="hybridMultilevel"/>
    <w:tmpl w:val="A6F6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CE"/>
    <w:multiLevelType w:val="hybridMultilevel"/>
    <w:tmpl w:val="D9648B76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F0D6E"/>
    <w:multiLevelType w:val="hybridMultilevel"/>
    <w:tmpl w:val="09263536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5F35"/>
    <w:multiLevelType w:val="hybridMultilevel"/>
    <w:tmpl w:val="A1A0DF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5F4"/>
    <w:multiLevelType w:val="hybridMultilevel"/>
    <w:tmpl w:val="683088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97675"/>
    <w:multiLevelType w:val="hybridMultilevel"/>
    <w:tmpl w:val="ADD676B2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2A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180C4B"/>
    <w:multiLevelType w:val="hybridMultilevel"/>
    <w:tmpl w:val="6EA662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B7759"/>
    <w:multiLevelType w:val="hybridMultilevel"/>
    <w:tmpl w:val="F5BA7840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2BD0"/>
    <w:multiLevelType w:val="hybridMultilevel"/>
    <w:tmpl w:val="7B38ADD2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8415D"/>
    <w:multiLevelType w:val="hybridMultilevel"/>
    <w:tmpl w:val="BE1A93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36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52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25214"/>
    <w:multiLevelType w:val="hybridMultilevel"/>
    <w:tmpl w:val="C8BEA060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66B1"/>
    <w:multiLevelType w:val="hybridMultilevel"/>
    <w:tmpl w:val="B75CD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C2D45"/>
    <w:multiLevelType w:val="hybridMultilevel"/>
    <w:tmpl w:val="E362C64A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860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3C258D"/>
    <w:multiLevelType w:val="hybridMultilevel"/>
    <w:tmpl w:val="74F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5DAA"/>
    <w:multiLevelType w:val="hybridMultilevel"/>
    <w:tmpl w:val="4922E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9F6FD8"/>
    <w:multiLevelType w:val="hybridMultilevel"/>
    <w:tmpl w:val="EF66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F3BAD"/>
    <w:multiLevelType w:val="hybridMultilevel"/>
    <w:tmpl w:val="36C22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89218">
    <w:abstractNumId w:val="20"/>
  </w:num>
  <w:num w:numId="2" w16cid:durableId="97918487">
    <w:abstractNumId w:val="14"/>
  </w:num>
  <w:num w:numId="3" w16cid:durableId="1071930856">
    <w:abstractNumId w:val="2"/>
  </w:num>
  <w:num w:numId="4" w16cid:durableId="1925257425">
    <w:abstractNumId w:val="0"/>
  </w:num>
  <w:num w:numId="5" w16cid:durableId="793401421">
    <w:abstractNumId w:val="22"/>
  </w:num>
  <w:num w:numId="6" w16cid:durableId="295793040">
    <w:abstractNumId w:val="1"/>
  </w:num>
  <w:num w:numId="7" w16cid:durableId="1093555291">
    <w:abstractNumId w:val="21"/>
  </w:num>
  <w:num w:numId="8" w16cid:durableId="415710634">
    <w:abstractNumId w:val="19"/>
  </w:num>
  <w:num w:numId="9" w16cid:durableId="2032340835">
    <w:abstractNumId w:val="3"/>
  </w:num>
  <w:num w:numId="10" w16cid:durableId="1229922035">
    <w:abstractNumId w:val="18"/>
  </w:num>
  <w:num w:numId="11" w16cid:durableId="914819785">
    <w:abstractNumId w:val="9"/>
  </w:num>
  <w:num w:numId="12" w16cid:durableId="355083288">
    <w:abstractNumId w:val="10"/>
  </w:num>
  <w:num w:numId="13" w16cid:durableId="884751510">
    <w:abstractNumId w:val="16"/>
  </w:num>
  <w:num w:numId="14" w16cid:durableId="447041962">
    <w:abstractNumId w:val="13"/>
  </w:num>
  <w:num w:numId="15" w16cid:durableId="138424582">
    <w:abstractNumId w:val="7"/>
  </w:num>
  <w:num w:numId="16" w16cid:durableId="195142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5171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7932424">
    <w:abstractNumId w:val="6"/>
  </w:num>
  <w:num w:numId="19" w16cid:durableId="875509161">
    <w:abstractNumId w:val="8"/>
  </w:num>
  <w:num w:numId="20" w16cid:durableId="1182282080">
    <w:abstractNumId w:val="4"/>
  </w:num>
  <w:num w:numId="21" w16cid:durableId="265892818">
    <w:abstractNumId w:val="12"/>
  </w:num>
  <w:num w:numId="22" w16cid:durableId="206140552">
    <w:abstractNumId w:val="15"/>
  </w:num>
  <w:num w:numId="23" w16cid:durableId="1656567707">
    <w:abstractNumId w:val="11"/>
  </w:num>
  <w:num w:numId="24" w16cid:durableId="1610619561">
    <w:abstractNumId w:val="5"/>
  </w:num>
  <w:num w:numId="25" w16cid:durableId="14971863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09"/>
    <w:rsid w:val="0000730C"/>
    <w:rsid w:val="00013301"/>
    <w:rsid w:val="00026193"/>
    <w:rsid w:val="0004525E"/>
    <w:rsid w:val="000559EF"/>
    <w:rsid w:val="0007136C"/>
    <w:rsid w:val="00071958"/>
    <w:rsid w:val="0007362C"/>
    <w:rsid w:val="0007729D"/>
    <w:rsid w:val="000919CF"/>
    <w:rsid w:val="00091D6D"/>
    <w:rsid w:val="00095C91"/>
    <w:rsid w:val="000A307C"/>
    <w:rsid w:val="000A5DE0"/>
    <w:rsid w:val="000B5C29"/>
    <w:rsid w:val="000B7240"/>
    <w:rsid w:val="000D31B5"/>
    <w:rsid w:val="000E7044"/>
    <w:rsid w:val="000F48DD"/>
    <w:rsid w:val="00102BFA"/>
    <w:rsid w:val="00104B26"/>
    <w:rsid w:val="001110EF"/>
    <w:rsid w:val="00121E0B"/>
    <w:rsid w:val="001334AC"/>
    <w:rsid w:val="0013617E"/>
    <w:rsid w:val="00157EBC"/>
    <w:rsid w:val="00160B3B"/>
    <w:rsid w:val="0016261D"/>
    <w:rsid w:val="00164D84"/>
    <w:rsid w:val="00167911"/>
    <w:rsid w:val="001921FD"/>
    <w:rsid w:val="001A4A2A"/>
    <w:rsid w:val="001B26FF"/>
    <w:rsid w:val="001E3E4C"/>
    <w:rsid w:val="0022148C"/>
    <w:rsid w:val="002568E3"/>
    <w:rsid w:val="00263A2E"/>
    <w:rsid w:val="002654FE"/>
    <w:rsid w:val="00265E33"/>
    <w:rsid w:val="002662CF"/>
    <w:rsid w:val="00277ED4"/>
    <w:rsid w:val="002948DB"/>
    <w:rsid w:val="00294E9B"/>
    <w:rsid w:val="002A1039"/>
    <w:rsid w:val="002B526A"/>
    <w:rsid w:val="002C66C1"/>
    <w:rsid w:val="002E254E"/>
    <w:rsid w:val="002E6DD9"/>
    <w:rsid w:val="002F59E0"/>
    <w:rsid w:val="003629F7"/>
    <w:rsid w:val="0037352A"/>
    <w:rsid w:val="00377307"/>
    <w:rsid w:val="00393744"/>
    <w:rsid w:val="003A7834"/>
    <w:rsid w:val="003B26A5"/>
    <w:rsid w:val="003B26C2"/>
    <w:rsid w:val="003B4595"/>
    <w:rsid w:val="003C1894"/>
    <w:rsid w:val="003C7AB3"/>
    <w:rsid w:val="003D55EE"/>
    <w:rsid w:val="003E1A33"/>
    <w:rsid w:val="003E32FE"/>
    <w:rsid w:val="003E6420"/>
    <w:rsid w:val="003F1BBA"/>
    <w:rsid w:val="003F4ED6"/>
    <w:rsid w:val="003F620A"/>
    <w:rsid w:val="003F635C"/>
    <w:rsid w:val="0040542D"/>
    <w:rsid w:val="004427AF"/>
    <w:rsid w:val="0044564B"/>
    <w:rsid w:val="004531B3"/>
    <w:rsid w:val="00465888"/>
    <w:rsid w:val="004741BF"/>
    <w:rsid w:val="004912B4"/>
    <w:rsid w:val="004A3C30"/>
    <w:rsid w:val="004A6869"/>
    <w:rsid w:val="004B000F"/>
    <w:rsid w:val="004D5E92"/>
    <w:rsid w:val="004D6CCA"/>
    <w:rsid w:val="004D6CD1"/>
    <w:rsid w:val="004E07B4"/>
    <w:rsid w:val="005021AA"/>
    <w:rsid w:val="00526614"/>
    <w:rsid w:val="00567CC7"/>
    <w:rsid w:val="00567DFC"/>
    <w:rsid w:val="00577912"/>
    <w:rsid w:val="005812A4"/>
    <w:rsid w:val="0059655D"/>
    <w:rsid w:val="005A3BB0"/>
    <w:rsid w:val="005A6209"/>
    <w:rsid w:val="005B2126"/>
    <w:rsid w:val="005B4FE0"/>
    <w:rsid w:val="005B653E"/>
    <w:rsid w:val="005E4FDA"/>
    <w:rsid w:val="005E5020"/>
    <w:rsid w:val="005F7CDC"/>
    <w:rsid w:val="00603116"/>
    <w:rsid w:val="0060330C"/>
    <w:rsid w:val="00611452"/>
    <w:rsid w:val="00613A9F"/>
    <w:rsid w:val="00615FB4"/>
    <w:rsid w:val="00616326"/>
    <w:rsid w:val="00644EDE"/>
    <w:rsid w:val="00647FBE"/>
    <w:rsid w:val="00655857"/>
    <w:rsid w:val="0067453C"/>
    <w:rsid w:val="00695FCB"/>
    <w:rsid w:val="006A1238"/>
    <w:rsid w:val="006B6EED"/>
    <w:rsid w:val="006C7C4E"/>
    <w:rsid w:val="006E6AB1"/>
    <w:rsid w:val="00711912"/>
    <w:rsid w:val="00722B41"/>
    <w:rsid w:val="00723E27"/>
    <w:rsid w:val="007310F9"/>
    <w:rsid w:val="00761755"/>
    <w:rsid w:val="007619DF"/>
    <w:rsid w:val="00766438"/>
    <w:rsid w:val="00772211"/>
    <w:rsid w:val="007A2F70"/>
    <w:rsid w:val="007A55E3"/>
    <w:rsid w:val="007B2588"/>
    <w:rsid w:val="007C453D"/>
    <w:rsid w:val="007D2894"/>
    <w:rsid w:val="007D6C6F"/>
    <w:rsid w:val="007E41E6"/>
    <w:rsid w:val="007F52F2"/>
    <w:rsid w:val="008046CA"/>
    <w:rsid w:val="00822634"/>
    <w:rsid w:val="00826838"/>
    <w:rsid w:val="00832842"/>
    <w:rsid w:val="00835453"/>
    <w:rsid w:val="00840F76"/>
    <w:rsid w:val="00852427"/>
    <w:rsid w:val="00856E67"/>
    <w:rsid w:val="00866B76"/>
    <w:rsid w:val="00875427"/>
    <w:rsid w:val="00897D1B"/>
    <w:rsid w:val="008B242A"/>
    <w:rsid w:val="008C4EAF"/>
    <w:rsid w:val="008D2FEA"/>
    <w:rsid w:val="008E1011"/>
    <w:rsid w:val="008E7197"/>
    <w:rsid w:val="008F6558"/>
    <w:rsid w:val="0090685E"/>
    <w:rsid w:val="00933353"/>
    <w:rsid w:val="009367A3"/>
    <w:rsid w:val="00945A0F"/>
    <w:rsid w:val="00946B8C"/>
    <w:rsid w:val="0095656B"/>
    <w:rsid w:val="00961180"/>
    <w:rsid w:val="00964048"/>
    <w:rsid w:val="009643FD"/>
    <w:rsid w:val="00964549"/>
    <w:rsid w:val="00966713"/>
    <w:rsid w:val="009800E8"/>
    <w:rsid w:val="00982FAC"/>
    <w:rsid w:val="00990213"/>
    <w:rsid w:val="00990512"/>
    <w:rsid w:val="00993909"/>
    <w:rsid w:val="009A7B8A"/>
    <w:rsid w:val="009B1415"/>
    <w:rsid w:val="009C0B07"/>
    <w:rsid w:val="009C6FAD"/>
    <w:rsid w:val="009D2156"/>
    <w:rsid w:val="009E5CB7"/>
    <w:rsid w:val="009F2B53"/>
    <w:rsid w:val="009F3CCF"/>
    <w:rsid w:val="009F503E"/>
    <w:rsid w:val="009F5A24"/>
    <w:rsid w:val="00A00EF1"/>
    <w:rsid w:val="00A06684"/>
    <w:rsid w:val="00A10422"/>
    <w:rsid w:val="00A16B57"/>
    <w:rsid w:val="00A21B90"/>
    <w:rsid w:val="00A27E03"/>
    <w:rsid w:val="00A33430"/>
    <w:rsid w:val="00A4146D"/>
    <w:rsid w:val="00A52D7E"/>
    <w:rsid w:val="00A63AA4"/>
    <w:rsid w:val="00A72446"/>
    <w:rsid w:val="00A76B43"/>
    <w:rsid w:val="00A8229B"/>
    <w:rsid w:val="00A84298"/>
    <w:rsid w:val="00A848AD"/>
    <w:rsid w:val="00A849EC"/>
    <w:rsid w:val="00A87C4A"/>
    <w:rsid w:val="00A95DDF"/>
    <w:rsid w:val="00AA0423"/>
    <w:rsid w:val="00AA44FD"/>
    <w:rsid w:val="00AA5F97"/>
    <w:rsid w:val="00AB061D"/>
    <w:rsid w:val="00AD1A7D"/>
    <w:rsid w:val="00B004BA"/>
    <w:rsid w:val="00B10849"/>
    <w:rsid w:val="00B136AF"/>
    <w:rsid w:val="00B24353"/>
    <w:rsid w:val="00B25D70"/>
    <w:rsid w:val="00B307E9"/>
    <w:rsid w:val="00B60042"/>
    <w:rsid w:val="00B740F6"/>
    <w:rsid w:val="00B845EF"/>
    <w:rsid w:val="00B87CCC"/>
    <w:rsid w:val="00BA5D85"/>
    <w:rsid w:val="00BC35FF"/>
    <w:rsid w:val="00BC6DB2"/>
    <w:rsid w:val="00BD5C7B"/>
    <w:rsid w:val="00BD6ABC"/>
    <w:rsid w:val="00BE31AA"/>
    <w:rsid w:val="00C22F15"/>
    <w:rsid w:val="00C25208"/>
    <w:rsid w:val="00C30A8D"/>
    <w:rsid w:val="00C464DD"/>
    <w:rsid w:val="00C4726B"/>
    <w:rsid w:val="00C94258"/>
    <w:rsid w:val="00C96BDC"/>
    <w:rsid w:val="00CD31A1"/>
    <w:rsid w:val="00CD4154"/>
    <w:rsid w:val="00CE1B5A"/>
    <w:rsid w:val="00CE2F73"/>
    <w:rsid w:val="00D05C49"/>
    <w:rsid w:val="00D06AE4"/>
    <w:rsid w:val="00D11EA6"/>
    <w:rsid w:val="00D234D4"/>
    <w:rsid w:val="00D34C21"/>
    <w:rsid w:val="00D57855"/>
    <w:rsid w:val="00D618BC"/>
    <w:rsid w:val="00D83964"/>
    <w:rsid w:val="00D845A1"/>
    <w:rsid w:val="00D969CC"/>
    <w:rsid w:val="00D9713B"/>
    <w:rsid w:val="00DA5562"/>
    <w:rsid w:val="00DD6081"/>
    <w:rsid w:val="00DE2AE9"/>
    <w:rsid w:val="00DE78EB"/>
    <w:rsid w:val="00DF6EF3"/>
    <w:rsid w:val="00E01BD8"/>
    <w:rsid w:val="00E01DB5"/>
    <w:rsid w:val="00E13F29"/>
    <w:rsid w:val="00E2384F"/>
    <w:rsid w:val="00E32285"/>
    <w:rsid w:val="00E41329"/>
    <w:rsid w:val="00E47E7F"/>
    <w:rsid w:val="00E558A3"/>
    <w:rsid w:val="00E55C18"/>
    <w:rsid w:val="00E61CEF"/>
    <w:rsid w:val="00E62BD8"/>
    <w:rsid w:val="00E64F6B"/>
    <w:rsid w:val="00E83320"/>
    <w:rsid w:val="00E93C69"/>
    <w:rsid w:val="00EA48F3"/>
    <w:rsid w:val="00EA78E6"/>
    <w:rsid w:val="00EB166A"/>
    <w:rsid w:val="00EB5CE4"/>
    <w:rsid w:val="00EC1C2E"/>
    <w:rsid w:val="00EE14CE"/>
    <w:rsid w:val="00EE1972"/>
    <w:rsid w:val="00EE3E1C"/>
    <w:rsid w:val="00EE5977"/>
    <w:rsid w:val="00EE7CB1"/>
    <w:rsid w:val="00EF4421"/>
    <w:rsid w:val="00F05AF7"/>
    <w:rsid w:val="00F120B1"/>
    <w:rsid w:val="00F15297"/>
    <w:rsid w:val="00F23A35"/>
    <w:rsid w:val="00F26FBA"/>
    <w:rsid w:val="00F37821"/>
    <w:rsid w:val="00F433B2"/>
    <w:rsid w:val="00F55492"/>
    <w:rsid w:val="00F56D04"/>
    <w:rsid w:val="00F579E7"/>
    <w:rsid w:val="00F80E8B"/>
    <w:rsid w:val="00F85476"/>
    <w:rsid w:val="00F918AA"/>
    <w:rsid w:val="00FA7847"/>
    <w:rsid w:val="00FA7902"/>
    <w:rsid w:val="00FD50CD"/>
    <w:rsid w:val="00FE5913"/>
    <w:rsid w:val="00FE755B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EE9659"/>
  <w15:chartTrackingRefBased/>
  <w15:docId w15:val="{CD7ECD0D-06A3-4AF9-88D1-FE5B28DC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209"/>
  </w:style>
  <w:style w:type="paragraph" w:styleId="Nagwek1">
    <w:name w:val="heading 1"/>
    <w:basedOn w:val="Normalny"/>
    <w:next w:val="Normalny"/>
    <w:link w:val="Nagwek1Znak"/>
    <w:uiPriority w:val="9"/>
    <w:qFormat/>
    <w:rsid w:val="009F3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3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6C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A620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620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A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209"/>
  </w:style>
  <w:style w:type="paragraph" w:styleId="Stopka">
    <w:name w:val="footer"/>
    <w:basedOn w:val="Normalny"/>
    <w:link w:val="StopkaZnak"/>
    <w:uiPriority w:val="99"/>
    <w:unhideWhenUsed/>
    <w:rsid w:val="005A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209"/>
  </w:style>
  <w:style w:type="character" w:styleId="Tekstzastpczy">
    <w:name w:val="Placeholder Text"/>
    <w:basedOn w:val="Domylnaczcionkaakapitu"/>
    <w:uiPriority w:val="99"/>
    <w:semiHidden/>
    <w:rsid w:val="005A6209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9F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3CC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3CC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F3CC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F3C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E01BD8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D5785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D6CCA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4D6C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FF214D"/>
    <w:pPr>
      <w:spacing w:after="100"/>
      <w:ind w:left="4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3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CA"/>
    <w:rPr>
      <w:rFonts w:ascii="Segoe UI" w:hAnsi="Segoe UI" w:cs="Segoe UI"/>
      <w:sz w:val="18"/>
      <w:szCs w:val="18"/>
    </w:rPr>
  </w:style>
  <w:style w:type="table" w:styleId="Tabelasiatki1jasnaakcent1">
    <w:name w:val="Grid Table 1 Light Accent 1"/>
    <w:basedOn w:val="Standardowy"/>
    <w:uiPriority w:val="46"/>
    <w:rsid w:val="00C30A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C30A8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919C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customStyle="1" w:styleId="Tabela">
    <w:name w:val="Tabela"/>
    <w:basedOn w:val="Normalny"/>
    <w:link w:val="TabelaZnak"/>
    <w:qFormat/>
    <w:rsid w:val="000919CF"/>
    <w:pPr>
      <w:keepNext/>
      <w:spacing w:before="240" w:after="120" w:line="240" w:lineRule="auto"/>
    </w:pPr>
    <w:rPr>
      <w:rFonts w:ascii="Calibri" w:eastAsia="Calibri" w:hAnsi="Calibri" w:cs="Times New Roman"/>
      <w:bCs/>
      <w:color w:val="2F5496" w:themeColor="accent1" w:themeShade="BF"/>
      <w:szCs w:val="18"/>
    </w:rPr>
  </w:style>
  <w:style w:type="character" w:customStyle="1" w:styleId="TabelaZnak">
    <w:name w:val="Tabela Znak"/>
    <w:basedOn w:val="Domylnaczcionkaakapitu"/>
    <w:link w:val="Tabela"/>
    <w:rsid w:val="000919CF"/>
    <w:rPr>
      <w:rFonts w:ascii="Calibri" w:eastAsia="Calibri" w:hAnsi="Calibri" w:cs="Times New Roman"/>
      <w:bCs/>
      <w:color w:val="2F5496" w:themeColor="accent1" w:themeShade="BF"/>
      <w:szCs w:val="18"/>
    </w:rPr>
  </w:style>
  <w:style w:type="table" w:styleId="Tabela-Siatka">
    <w:name w:val="Table Grid"/>
    <w:basedOn w:val="Standardowy"/>
    <w:uiPriority w:val="39"/>
    <w:rsid w:val="0009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2akcent51">
    <w:name w:val="Tabela listy 2 — akcent 51"/>
    <w:basedOn w:val="Standardowy"/>
    <w:uiPriority w:val="47"/>
    <w:rsid w:val="000919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33A50BA94461494E2FC9F114264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5D54D-D6D6-4089-87CB-E1B426169747}"/>
      </w:docPartPr>
      <w:docPartBody>
        <w:p w:rsidR="00706418" w:rsidRDefault="00781790" w:rsidP="00781790">
          <w:pPr>
            <w:pStyle w:val="10333A50BA94461494E2FC9F11426426"/>
          </w:pPr>
          <w:r w:rsidRPr="00FC5DD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90"/>
    <w:rsid w:val="00030216"/>
    <w:rsid w:val="002E356F"/>
    <w:rsid w:val="0030034D"/>
    <w:rsid w:val="0032530D"/>
    <w:rsid w:val="00374236"/>
    <w:rsid w:val="00407654"/>
    <w:rsid w:val="00656E8A"/>
    <w:rsid w:val="00706418"/>
    <w:rsid w:val="00724DEA"/>
    <w:rsid w:val="00781790"/>
    <w:rsid w:val="00855EC6"/>
    <w:rsid w:val="009C5445"/>
    <w:rsid w:val="00A25FBD"/>
    <w:rsid w:val="00AE373E"/>
    <w:rsid w:val="00C15F8A"/>
    <w:rsid w:val="00D34051"/>
    <w:rsid w:val="00E377BD"/>
    <w:rsid w:val="00E46989"/>
    <w:rsid w:val="00E87DE3"/>
    <w:rsid w:val="00F3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1790"/>
    <w:rPr>
      <w:color w:val="808080"/>
    </w:rPr>
  </w:style>
  <w:style w:type="paragraph" w:customStyle="1" w:styleId="10333A50BA94461494E2FC9F11426426">
    <w:name w:val="10333A50BA94461494E2FC9F11426426"/>
    <w:rsid w:val="00781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7AFC-E66E-4718-A193-F42A43D7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Strategia Zintegrowanych Inwestycji Terytorialnych dla Miejskiego Obszaru Funkcjonalnego Lęborka 2030+</vt:lpstr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Zintegrowanych Inwestycji Terytorialnych dla Miejskiego Obszaru Funkcjonalnego Lęborka 2030+</dc:title>
  <dc:subject/>
  <dc:creator>Piotr Borkowski</dc:creator>
  <cp:keywords/>
  <dc:description/>
  <cp:lastModifiedBy>Anna Hasiuk</cp:lastModifiedBy>
  <cp:revision>4</cp:revision>
  <dcterms:created xsi:type="dcterms:W3CDTF">2023-05-09T07:49:00Z</dcterms:created>
  <dcterms:modified xsi:type="dcterms:W3CDTF">2023-05-09T08:27:00Z</dcterms:modified>
</cp:coreProperties>
</file>